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F5A" w:rsidRPr="007835B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C363C" w:rsidRPr="00950158" w:rsidTr="00DC363C">
        <w:tc>
          <w:tcPr>
            <w:tcW w:w="4503" w:type="dxa"/>
          </w:tcPr>
          <w:p w:rsidR="00DC363C" w:rsidRPr="00950158" w:rsidRDefault="00DC363C" w:rsidP="00DC363C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 wp14:anchorId="03FAFD74" wp14:editId="4ED9FC4B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3C" w:rsidRPr="00214D64" w:rsidTr="00DC363C">
        <w:tc>
          <w:tcPr>
            <w:tcW w:w="4503" w:type="dxa"/>
          </w:tcPr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261DD7" w:rsidRPr="00261DD7" w:rsidRDefault="00DC363C" w:rsidP="00261DD7">
            <w:pPr>
              <w:jc w:val="center"/>
              <w:rPr>
                <w:lang w:val="sr-Latn-RS"/>
              </w:rPr>
            </w:pPr>
            <w:r w:rsidRPr="00214D64">
              <w:rPr>
                <w:lang w:val="ru-RU"/>
              </w:rPr>
              <w:t xml:space="preserve">Број: </w:t>
            </w:r>
            <w:r w:rsidR="00261DD7" w:rsidRPr="00DF4DF6">
              <w:rPr>
                <w:lang w:val="ru-RU"/>
              </w:rPr>
              <w:t>404-02-</w:t>
            </w:r>
            <w:r w:rsidR="00612470">
              <w:rPr>
                <w:lang w:val="sr-Latn-RS"/>
              </w:rPr>
              <w:t>20</w:t>
            </w:r>
            <w:r w:rsidR="00261DD7" w:rsidRPr="00DF4DF6">
              <w:rPr>
                <w:lang w:val="ru-RU"/>
              </w:rPr>
              <w:t>/201</w:t>
            </w:r>
            <w:r w:rsidR="00612470">
              <w:t>8</w:t>
            </w:r>
            <w:r w:rsidR="00261DD7" w:rsidRPr="00DF4DF6">
              <w:rPr>
                <w:lang w:val="ru-RU"/>
              </w:rPr>
              <w:t>-0</w:t>
            </w:r>
            <w:r w:rsidR="00612470">
              <w:rPr>
                <w:lang w:val="sr-Latn-RS"/>
              </w:rPr>
              <w:t>2/4</w:t>
            </w:r>
          </w:p>
          <w:p w:rsidR="00DC363C" w:rsidRPr="00214D64" w:rsidRDefault="00EC3E2D" w:rsidP="00DC363C">
            <w:pPr>
              <w:jc w:val="center"/>
              <w:rPr>
                <w:lang w:val="ru-RU"/>
              </w:rPr>
            </w:pPr>
            <w:r>
              <w:t>19.03</w:t>
            </w:r>
            <w:r w:rsidR="00E87CCC">
              <w:t>.</w:t>
            </w:r>
            <w:r>
              <w:rPr>
                <w:lang w:val="ru-RU"/>
              </w:rPr>
              <w:t>2018</w:t>
            </w:r>
            <w:bookmarkStart w:id="0" w:name="_GoBack"/>
            <w:bookmarkEnd w:id="0"/>
            <w:r w:rsidR="00DC363C" w:rsidRPr="00214D64">
              <w:rPr>
                <w:lang w:val="ru-RU"/>
              </w:rPr>
              <w:t>. године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DC363C" w:rsidRPr="00214D64" w:rsidRDefault="005431FF" w:rsidP="005431F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</w:t>
            </w:r>
            <w:r w:rsidR="00C3286C">
              <w:rPr>
                <w:lang w:val="ru-RU"/>
              </w:rPr>
              <w:t xml:space="preserve">  </w:t>
            </w:r>
            <w:r w:rsidR="00DC363C" w:rsidRPr="00214D64">
              <w:rPr>
                <w:lang w:val="ru-RU"/>
              </w:rPr>
              <w:t>Б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е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о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г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р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а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д</w:t>
            </w:r>
          </w:p>
        </w:tc>
      </w:tr>
    </w:tbl>
    <w:p w:rsidR="00DC363C" w:rsidRPr="00C14FF2" w:rsidRDefault="00DC363C" w:rsidP="00DC363C">
      <w:pPr>
        <w:rPr>
          <w:rFonts w:ascii="Calibri" w:hAnsi="Calibri"/>
          <w:color w:val="1F497D"/>
          <w:sz w:val="22"/>
          <w:szCs w:val="22"/>
          <w:lang w:val="sr-Cyrl-R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Default="00DC363C" w:rsidP="00DC363C">
      <w:pPr>
        <w:rPr>
          <w:rFonts w:eastAsia="Times New Roman"/>
          <w:b/>
          <w:lang w:val="sr-Cyrl-RS"/>
        </w:rPr>
      </w:pPr>
    </w:p>
    <w:p w:rsidR="00DC363C" w:rsidRPr="00950158" w:rsidRDefault="00DC363C" w:rsidP="00DC363C">
      <w:pPr>
        <w:ind w:left="1080" w:firstLine="360"/>
        <w:rPr>
          <w:rFonts w:eastAsia="Times New Roman"/>
          <w:b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3D1A57" w:rsidRDefault="003D1A57" w:rsidP="00DC363C">
      <w:pPr>
        <w:jc w:val="center"/>
        <w:rPr>
          <w:b/>
          <w:sz w:val="28"/>
          <w:szCs w:val="28"/>
          <w:lang w:val="sr-Cyrl-RS"/>
        </w:rPr>
      </w:pPr>
    </w:p>
    <w:p w:rsidR="003D1A57" w:rsidRDefault="003D1A57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127E74" w:rsidRDefault="00DC363C" w:rsidP="00DC363C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 w:rsidR="00930B74">
        <w:rPr>
          <w:b/>
          <w:sz w:val="28"/>
          <w:szCs w:val="28"/>
          <w:lang w:val="sr-Cyrl-RS"/>
        </w:rPr>
        <w:t xml:space="preserve"> </w:t>
      </w:r>
      <w:r w:rsidR="00261DD7">
        <w:rPr>
          <w:b/>
          <w:sz w:val="28"/>
          <w:szCs w:val="28"/>
          <w:lang w:val="sr-Latn-RS"/>
        </w:rPr>
        <w:t>1</w:t>
      </w:r>
      <w:r w:rsidR="00902631"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на захтев за</w:t>
      </w:r>
      <w:r w:rsidR="009E07C4">
        <w:rPr>
          <w:b/>
          <w:sz w:val="28"/>
          <w:szCs w:val="28"/>
          <w:lang w:val="sr-Cyrl-RS"/>
        </w:rPr>
        <w:t>:</w:t>
      </w:r>
      <w:r w:rsidRPr="00127E74">
        <w:rPr>
          <w:b/>
          <w:sz w:val="28"/>
          <w:szCs w:val="28"/>
          <w:lang w:val="sr-Cyrl-RS"/>
        </w:rPr>
        <w:t xml:space="preserve"> додатне и</w:t>
      </w:r>
      <w:r>
        <w:rPr>
          <w:b/>
          <w:sz w:val="28"/>
          <w:szCs w:val="28"/>
          <w:lang w:val="sr-Cyrl-RS"/>
        </w:rPr>
        <w:t xml:space="preserve">нформације или појашњења у вези </w:t>
      </w:r>
      <w:r w:rsidRPr="00127E74">
        <w:rPr>
          <w:b/>
          <w:sz w:val="28"/>
          <w:szCs w:val="28"/>
          <w:lang w:val="sr-Cyrl-RS"/>
        </w:rPr>
        <w:t>са</w:t>
      </w:r>
      <w:r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припремањем понуде</w:t>
      </w:r>
    </w:p>
    <w:p w:rsidR="00931D55" w:rsidRDefault="00DC363C" w:rsidP="002164D7">
      <w:pPr>
        <w:tabs>
          <w:tab w:val="left" w:pos="284"/>
        </w:tabs>
        <w:jc w:val="both"/>
        <w:rPr>
          <w:b/>
          <w:lang w:val="sr-Cyrl-RS"/>
        </w:rPr>
      </w:pPr>
      <w:r>
        <w:rPr>
          <w:b/>
          <w:lang w:val="sr-Cyrl-RS"/>
        </w:rPr>
        <w:tab/>
      </w:r>
    </w:p>
    <w:p w:rsidR="003D1A57" w:rsidRPr="002164D7" w:rsidRDefault="003D1A57" w:rsidP="002164D7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</w:p>
    <w:p w:rsidR="00143F5A" w:rsidRPr="0099190A" w:rsidRDefault="00DC363C" w:rsidP="00E87CCC">
      <w:pPr>
        <w:contextualSpacing/>
        <w:jc w:val="both"/>
        <w:rPr>
          <w:kern w:val="16"/>
          <w:lang w:val="sr-Cyrl-CS"/>
        </w:rPr>
      </w:pPr>
      <w:r w:rsidRPr="002164D7">
        <w:rPr>
          <w:kern w:val="16"/>
          <w:lang w:val="sr-Cyrl-RS"/>
        </w:rPr>
        <w:t xml:space="preserve">У складу са чланом 63. став 3. Закона о јавним набавкама („Службени гласник РС” број 124/12, 14/15 и </w:t>
      </w:r>
      <w:r w:rsidR="00930B74">
        <w:rPr>
          <w:kern w:val="16"/>
          <w:lang w:val="sr-Cyrl-RS"/>
        </w:rPr>
        <w:t xml:space="preserve">68/15) достављамо вам  </w:t>
      </w:r>
      <w:r w:rsidR="00930B74" w:rsidRPr="003D1A57">
        <w:rPr>
          <w:b/>
          <w:kern w:val="16"/>
          <w:lang w:val="sr-Cyrl-RS"/>
        </w:rPr>
        <w:t xml:space="preserve">Одговор </w:t>
      </w:r>
      <w:r w:rsidR="00261DD7" w:rsidRPr="003D1A57">
        <w:rPr>
          <w:b/>
          <w:kern w:val="16"/>
          <w:lang w:val="sr-Latn-RS"/>
        </w:rPr>
        <w:t>1</w:t>
      </w:r>
      <w:r w:rsidRPr="002164D7">
        <w:rPr>
          <w:kern w:val="16"/>
          <w:lang w:val="sr-Cyrl-RS"/>
        </w:rPr>
        <w:t xml:space="preserve"> на захтев за додатним информацијама или појашњењима </w:t>
      </w:r>
      <w:r w:rsidR="003B7091">
        <w:rPr>
          <w:kern w:val="16"/>
          <w:lang w:val="sr-Cyrl-RS"/>
        </w:rPr>
        <w:t xml:space="preserve">у вези са припремањем понуде </w:t>
      </w:r>
      <w:r w:rsidR="0015172E" w:rsidRPr="002164D7">
        <w:rPr>
          <w:kern w:val="16"/>
          <w:lang w:val="sr-Cyrl-RS"/>
        </w:rPr>
        <w:t>у</w:t>
      </w:r>
      <w:r w:rsidR="002164D7" w:rsidRPr="002164D7">
        <w:rPr>
          <w:kern w:val="16"/>
          <w:lang w:val="sr-Latn-RS"/>
        </w:rPr>
        <w:t xml:space="preserve"> </w:t>
      </w:r>
      <w:r w:rsidR="009378C6">
        <w:rPr>
          <w:kern w:val="16"/>
          <w:lang w:val="sr-Cyrl-RS"/>
        </w:rPr>
        <w:t xml:space="preserve">отвореном поступку јавне набавке  </w:t>
      </w:r>
      <w:r w:rsidR="0099190A" w:rsidRPr="0099190A">
        <w:rPr>
          <w:kern w:val="16"/>
          <w:lang w:val="ru-RU"/>
        </w:rPr>
        <w:t>услуге</w:t>
      </w:r>
      <w:r w:rsidR="00E14077" w:rsidRPr="0099190A">
        <w:rPr>
          <w:kern w:val="16"/>
          <w:lang w:val="ru-RU"/>
        </w:rPr>
        <w:t xml:space="preserve"> - </w:t>
      </w:r>
      <w:r w:rsidR="00E14077" w:rsidRPr="0099190A">
        <w:rPr>
          <w:kern w:val="16"/>
          <w:lang w:val="sr-Cyrl-RS"/>
        </w:rPr>
        <w:t xml:space="preserve">Организација радионица, сајмова, семинара и других догађаја у оквиру реализације </w:t>
      </w:r>
      <w:proofErr w:type="spellStart"/>
      <w:r w:rsidR="00E14077" w:rsidRPr="0099190A">
        <w:rPr>
          <w:kern w:val="16"/>
          <w:lang w:val="sr-Cyrl-RS"/>
        </w:rPr>
        <w:t>Твининг</w:t>
      </w:r>
      <w:proofErr w:type="spellEnd"/>
      <w:r w:rsidR="00E14077" w:rsidRPr="0099190A">
        <w:rPr>
          <w:kern w:val="16"/>
          <w:lang w:val="sr-Cyrl-RS"/>
        </w:rPr>
        <w:t xml:space="preserve"> пројекта ИПА 2013 „Даљи развој заштите потрошача у Србији“</w:t>
      </w:r>
      <w:r w:rsidR="00261DD7" w:rsidRPr="0099190A">
        <w:rPr>
          <w:lang w:val="sr-Latn-RS"/>
        </w:rPr>
        <w:t>,</w:t>
      </w:r>
      <w:r w:rsidR="007C47F5" w:rsidRPr="0099190A">
        <w:rPr>
          <w:kern w:val="16"/>
          <w:lang w:val="sr-Cyrl-RS"/>
        </w:rPr>
        <w:t xml:space="preserve"> </w:t>
      </w:r>
      <w:r w:rsidR="00E87CCC" w:rsidRPr="0099190A">
        <w:rPr>
          <w:kern w:val="16"/>
          <w:lang w:val="sr-Cyrl-RS"/>
        </w:rPr>
        <w:t xml:space="preserve">ЈН </w:t>
      </w:r>
      <w:r w:rsidR="00B42518" w:rsidRPr="0099190A">
        <w:rPr>
          <w:kern w:val="16"/>
          <w:lang w:val="sr-Cyrl-RS"/>
        </w:rPr>
        <w:t>О-</w:t>
      </w:r>
      <w:r w:rsidR="00E14077" w:rsidRPr="0099190A">
        <w:rPr>
          <w:kern w:val="16"/>
          <w:lang w:val="sr-Latn-RS"/>
        </w:rPr>
        <w:t>1</w:t>
      </w:r>
      <w:r w:rsidR="00625190" w:rsidRPr="0099190A">
        <w:rPr>
          <w:kern w:val="16"/>
          <w:lang w:val="sr-Cyrl-RS"/>
        </w:rPr>
        <w:t>/201</w:t>
      </w:r>
      <w:r w:rsidR="00E14077" w:rsidRPr="0099190A">
        <w:rPr>
          <w:kern w:val="16"/>
          <w:lang w:val="sr-Latn-RS"/>
        </w:rPr>
        <w:t>8</w:t>
      </w:r>
      <w:r w:rsidR="002164D7" w:rsidRPr="0099190A">
        <w:rPr>
          <w:kern w:val="16"/>
          <w:lang w:val="sr-Latn-RS"/>
        </w:rPr>
        <w:t>.</w:t>
      </w:r>
    </w:p>
    <w:p w:rsidR="00143F5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E87CCC" w:rsidRDefault="00E87CCC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612470" w:rsidRPr="00612470" w:rsidRDefault="00612470" w:rsidP="00612470">
      <w:pPr>
        <w:jc w:val="both"/>
        <w:rPr>
          <w:rFonts w:eastAsia="Times New Roman"/>
          <w:lang w:val="sr-Latn-RS"/>
        </w:rPr>
      </w:pPr>
      <w:proofErr w:type="spellStart"/>
      <w:r w:rsidRPr="00612470">
        <w:rPr>
          <w:rFonts w:eastAsia="Times New Roman"/>
          <w:b/>
          <w:lang w:val="sr-Latn-RS"/>
        </w:rPr>
        <w:t>Питање</w:t>
      </w:r>
      <w:proofErr w:type="spellEnd"/>
      <w:r w:rsidRPr="00612470">
        <w:rPr>
          <w:rFonts w:eastAsia="Times New Roman"/>
          <w:b/>
          <w:lang w:val="sr-Latn-RS"/>
        </w:rPr>
        <w:t xml:space="preserve"> </w:t>
      </w:r>
      <w:r>
        <w:rPr>
          <w:rFonts w:eastAsia="Times New Roman"/>
          <w:b/>
          <w:lang w:val="sr-Latn-RS"/>
        </w:rPr>
        <w:t>1</w:t>
      </w:r>
      <w:r w:rsidRPr="00612470">
        <w:rPr>
          <w:rFonts w:eastAsia="Times New Roman"/>
          <w:b/>
          <w:lang w:val="sr-Latn-RS"/>
        </w:rPr>
        <w:t xml:space="preserve">: </w:t>
      </w:r>
      <w:proofErr w:type="spellStart"/>
      <w:r w:rsidRPr="00612470">
        <w:rPr>
          <w:rFonts w:eastAsia="Times New Roman"/>
          <w:lang w:val="sr-Latn-RS"/>
        </w:rPr>
        <w:t>Да</w:t>
      </w:r>
      <w:proofErr w:type="spellEnd"/>
      <w:r w:rsidRPr="00612470">
        <w:rPr>
          <w:rFonts w:eastAsia="Times New Roman"/>
          <w:lang w:val="sr-Latn-RS"/>
        </w:rPr>
        <w:t xml:space="preserve"> </w:t>
      </w:r>
      <w:proofErr w:type="spellStart"/>
      <w:r w:rsidRPr="00612470">
        <w:rPr>
          <w:rFonts w:eastAsia="Times New Roman"/>
          <w:lang w:val="sr-Latn-RS"/>
        </w:rPr>
        <w:t>ли</w:t>
      </w:r>
      <w:proofErr w:type="spellEnd"/>
      <w:r w:rsidRPr="00612470">
        <w:rPr>
          <w:rFonts w:eastAsia="Times New Roman"/>
          <w:lang w:val="sr-Latn-RS"/>
        </w:rPr>
        <w:t xml:space="preserve"> </w:t>
      </w:r>
      <w:proofErr w:type="spellStart"/>
      <w:r w:rsidRPr="00612470">
        <w:rPr>
          <w:rFonts w:eastAsia="Times New Roman"/>
          <w:lang w:val="sr-Latn-RS"/>
        </w:rPr>
        <w:t>је</w:t>
      </w:r>
      <w:proofErr w:type="spellEnd"/>
      <w:r w:rsidRPr="00612470">
        <w:rPr>
          <w:rFonts w:eastAsia="Times New Roman"/>
          <w:lang w:val="sr-Latn-RS"/>
        </w:rPr>
        <w:t xml:space="preserve"> </w:t>
      </w:r>
      <w:proofErr w:type="spellStart"/>
      <w:r w:rsidRPr="00612470">
        <w:rPr>
          <w:rFonts w:eastAsia="Times New Roman"/>
          <w:lang w:val="sr-Latn-RS"/>
        </w:rPr>
        <w:t>довољно</w:t>
      </w:r>
      <w:proofErr w:type="spellEnd"/>
      <w:r w:rsidRPr="00612470">
        <w:rPr>
          <w:rFonts w:eastAsia="Times New Roman"/>
          <w:lang w:val="sr-Latn-RS"/>
        </w:rPr>
        <w:t xml:space="preserve"> </w:t>
      </w:r>
      <w:proofErr w:type="spellStart"/>
      <w:r w:rsidRPr="00612470">
        <w:rPr>
          <w:rFonts w:eastAsia="Times New Roman"/>
          <w:lang w:val="sr-Latn-RS"/>
        </w:rPr>
        <w:t>да</w:t>
      </w:r>
      <w:proofErr w:type="spellEnd"/>
      <w:r w:rsidRPr="00612470">
        <w:rPr>
          <w:rFonts w:eastAsia="Times New Roman"/>
          <w:lang w:val="sr-Latn-RS"/>
        </w:rPr>
        <w:t xml:space="preserve"> у </w:t>
      </w:r>
      <w:proofErr w:type="spellStart"/>
      <w:r w:rsidRPr="00612470">
        <w:rPr>
          <w:rFonts w:eastAsia="Times New Roman"/>
          <w:lang w:val="sr-Latn-RS"/>
        </w:rPr>
        <w:t>фази</w:t>
      </w:r>
      <w:proofErr w:type="spellEnd"/>
      <w:r w:rsidRPr="00612470">
        <w:rPr>
          <w:rFonts w:eastAsia="Times New Roman"/>
          <w:lang w:val="sr-Latn-RS"/>
        </w:rPr>
        <w:t xml:space="preserve"> </w:t>
      </w:r>
      <w:proofErr w:type="spellStart"/>
      <w:r w:rsidRPr="00612470">
        <w:rPr>
          <w:rFonts w:eastAsia="Times New Roman"/>
          <w:lang w:val="sr-Latn-RS"/>
        </w:rPr>
        <w:t>подношења</w:t>
      </w:r>
      <w:proofErr w:type="spellEnd"/>
      <w:r w:rsidRPr="00612470">
        <w:rPr>
          <w:rFonts w:eastAsia="Times New Roman"/>
          <w:lang w:val="sr-Latn-RS"/>
        </w:rPr>
        <w:t xml:space="preserve"> </w:t>
      </w:r>
      <w:proofErr w:type="spellStart"/>
      <w:r w:rsidRPr="00612470">
        <w:rPr>
          <w:rFonts w:eastAsia="Times New Roman"/>
          <w:lang w:val="sr-Latn-RS"/>
        </w:rPr>
        <w:t>понуде</w:t>
      </w:r>
      <w:proofErr w:type="spellEnd"/>
      <w:r w:rsidRPr="00612470">
        <w:rPr>
          <w:rFonts w:eastAsia="Times New Roman"/>
          <w:lang w:val="sr-Latn-RS"/>
        </w:rPr>
        <w:t xml:space="preserve"> </w:t>
      </w:r>
      <w:proofErr w:type="spellStart"/>
      <w:r w:rsidRPr="00612470">
        <w:rPr>
          <w:rFonts w:eastAsia="Times New Roman"/>
          <w:lang w:val="sr-Latn-RS"/>
        </w:rPr>
        <w:t>понуђачу</w:t>
      </w:r>
      <w:proofErr w:type="spellEnd"/>
      <w:r w:rsidRPr="00612470">
        <w:rPr>
          <w:rFonts w:eastAsia="Times New Roman"/>
          <w:lang w:val="sr-Latn-RS"/>
        </w:rPr>
        <w:t xml:space="preserve"> </w:t>
      </w:r>
      <w:proofErr w:type="spellStart"/>
      <w:r w:rsidRPr="00612470">
        <w:rPr>
          <w:rFonts w:eastAsia="Times New Roman"/>
          <w:lang w:val="sr-Latn-RS"/>
        </w:rPr>
        <w:t>омогућено</w:t>
      </w:r>
      <w:proofErr w:type="spellEnd"/>
      <w:r w:rsidRPr="00612470">
        <w:rPr>
          <w:rFonts w:eastAsia="Times New Roman"/>
          <w:lang w:val="sr-Latn-RS"/>
        </w:rPr>
        <w:t xml:space="preserve"> </w:t>
      </w:r>
      <w:proofErr w:type="spellStart"/>
      <w:r w:rsidRPr="00612470">
        <w:rPr>
          <w:rFonts w:eastAsia="Times New Roman"/>
          <w:lang w:val="sr-Latn-RS"/>
        </w:rPr>
        <w:t>да</w:t>
      </w:r>
      <w:proofErr w:type="spellEnd"/>
      <w:r w:rsidRPr="00612470">
        <w:rPr>
          <w:rFonts w:eastAsia="Times New Roman"/>
          <w:lang w:val="sr-Latn-RS"/>
        </w:rPr>
        <w:t xml:space="preserve"> </w:t>
      </w:r>
      <w:proofErr w:type="spellStart"/>
      <w:r w:rsidRPr="00612470">
        <w:rPr>
          <w:rFonts w:eastAsia="Times New Roman"/>
          <w:lang w:val="sr-Latn-RS"/>
        </w:rPr>
        <w:t>достави</w:t>
      </w:r>
      <w:proofErr w:type="spellEnd"/>
      <w:r w:rsidRPr="00612470">
        <w:rPr>
          <w:rFonts w:eastAsia="Times New Roman"/>
          <w:lang w:val="sr-Latn-RS"/>
        </w:rPr>
        <w:t xml:space="preserve"> САМО </w:t>
      </w:r>
      <w:proofErr w:type="spellStart"/>
      <w:r w:rsidRPr="00612470">
        <w:rPr>
          <w:rFonts w:eastAsia="Times New Roman"/>
          <w:lang w:val="sr-Latn-RS"/>
        </w:rPr>
        <w:t>потписану</w:t>
      </w:r>
      <w:proofErr w:type="spellEnd"/>
      <w:r w:rsidRPr="00612470">
        <w:rPr>
          <w:rFonts w:eastAsia="Times New Roman"/>
          <w:lang w:val="sr-Latn-RS"/>
        </w:rPr>
        <w:t xml:space="preserve"> и </w:t>
      </w:r>
      <w:proofErr w:type="spellStart"/>
      <w:r w:rsidRPr="00612470">
        <w:rPr>
          <w:rFonts w:eastAsia="Times New Roman"/>
          <w:lang w:val="sr-Latn-RS"/>
        </w:rPr>
        <w:t>печатирану</w:t>
      </w:r>
      <w:proofErr w:type="spellEnd"/>
      <w:r w:rsidRPr="00612470">
        <w:rPr>
          <w:rFonts w:eastAsia="Times New Roman"/>
          <w:lang w:val="sr-Latn-RS"/>
        </w:rPr>
        <w:t xml:space="preserve"> </w:t>
      </w:r>
      <w:proofErr w:type="spellStart"/>
      <w:r w:rsidRPr="00612470">
        <w:rPr>
          <w:rFonts w:eastAsia="Times New Roman"/>
          <w:lang w:val="sr-Latn-RS"/>
        </w:rPr>
        <w:t>изјаву</w:t>
      </w:r>
      <w:proofErr w:type="spellEnd"/>
      <w:r w:rsidRPr="00612470">
        <w:rPr>
          <w:rFonts w:eastAsia="Times New Roman"/>
          <w:lang w:val="sr-Latn-RS"/>
        </w:rPr>
        <w:t xml:space="preserve"> (</w:t>
      </w:r>
      <w:proofErr w:type="spellStart"/>
      <w:r w:rsidRPr="00612470">
        <w:rPr>
          <w:rFonts w:eastAsia="Times New Roman"/>
          <w:lang w:val="sr-Latn-RS"/>
        </w:rPr>
        <w:t>образац</w:t>
      </w:r>
      <w:proofErr w:type="spellEnd"/>
      <w:r w:rsidRPr="00612470">
        <w:rPr>
          <w:rFonts w:eastAsia="Times New Roman"/>
          <w:lang w:val="sr-Latn-RS"/>
        </w:rPr>
        <w:t xml:space="preserve"> </w:t>
      </w:r>
      <w:proofErr w:type="spellStart"/>
      <w:r w:rsidRPr="00612470">
        <w:rPr>
          <w:rFonts w:eastAsia="Times New Roman"/>
          <w:lang w:val="sr-Latn-RS"/>
        </w:rPr>
        <w:t>за</w:t>
      </w:r>
      <w:proofErr w:type="spellEnd"/>
      <w:r w:rsidRPr="00612470">
        <w:rPr>
          <w:rFonts w:eastAsia="Times New Roman"/>
          <w:lang w:val="sr-Latn-RS"/>
        </w:rPr>
        <w:t xml:space="preserve"> </w:t>
      </w:r>
      <w:proofErr w:type="spellStart"/>
      <w:r w:rsidRPr="00612470">
        <w:rPr>
          <w:rFonts w:eastAsia="Times New Roman"/>
          <w:lang w:val="sr-Latn-RS"/>
        </w:rPr>
        <w:t>изјаву</w:t>
      </w:r>
      <w:proofErr w:type="spellEnd"/>
      <w:r w:rsidRPr="00612470">
        <w:rPr>
          <w:rFonts w:eastAsia="Times New Roman"/>
          <w:lang w:val="sr-Latn-RS"/>
        </w:rPr>
        <w:t xml:space="preserve"> </w:t>
      </w:r>
      <w:proofErr w:type="spellStart"/>
      <w:r w:rsidRPr="00612470">
        <w:rPr>
          <w:rFonts w:eastAsia="Times New Roman"/>
          <w:lang w:val="sr-Latn-RS"/>
        </w:rPr>
        <w:t>је</w:t>
      </w:r>
      <w:proofErr w:type="spellEnd"/>
      <w:r w:rsidRPr="00612470">
        <w:rPr>
          <w:rFonts w:eastAsia="Times New Roman"/>
          <w:lang w:val="sr-Latn-RS"/>
        </w:rPr>
        <w:t xml:space="preserve"> у </w:t>
      </w:r>
      <w:proofErr w:type="spellStart"/>
      <w:r w:rsidRPr="00612470">
        <w:rPr>
          <w:rFonts w:eastAsia="Times New Roman"/>
          <w:lang w:val="sr-Latn-RS"/>
        </w:rPr>
        <w:t>прилогу</w:t>
      </w:r>
      <w:proofErr w:type="spellEnd"/>
      <w:r w:rsidRPr="00612470">
        <w:rPr>
          <w:rFonts w:eastAsia="Times New Roman"/>
          <w:lang w:val="sr-Latn-RS"/>
        </w:rPr>
        <w:t xml:space="preserve"> </w:t>
      </w:r>
      <w:proofErr w:type="spellStart"/>
      <w:r w:rsidRPr="00612470">
        <w:rPr>
          <w:rFonts w:eastAsia="Times New Roman"/>
          <w:lang w:val="sr-Latn-RS"/>
        </w:rPr>
        <w:t>конкурсне</w:t>
      </w:r>
      <w:proofErr w:type="spellEnd"/>
      <w:r w:rsidRPr="00612470">
        <w:rPr>
          <w:rFonts w:eastAsia="Times New Roman"/>
          <w:lang w:val="sr-Latn-RS"/>
        </w:rPr>
        <w:t xml:space="preserve"> </w:t>
      </w:r>
      <w:proofErr w:type="spellStart"/>
      <w:r w:rsidRPr="00612470">
        <w:rPr>
          <w:rFonts w:eastAsia="Times New Roman"/>
          <w:lang w:val="sr-Latn-RS"/>
        </w:rPr>
        <w:t>документације</w:t>
      </w:r>
      <w:proofErr w:type="spellEnd"/>
      <w:r w:rsidRPr="00612470">
        <w:rPr>
          <w:rFonts w:eastAsia="Times New Roman"/>
          <w:lang w:val="sr-Latn-RS"/>
        </w:rPr>
        <w:t xml:space="preserve">) </w:t>
      </w:r>
      <w:proofErr w:type="spellStart"/>
      <w:r w:rsidRPr="00612470">
        <w:rPr>
          <w:rFonts w:eastAsia="Times New Roman"/>
          <w:lang w:val="sr-Latn-RS"/>
        </w:rPr>
        <w:t>да</w:t>
      </w:r>
      <w:proofErr w:type="spellEnd"/>
      <w:r w:rsidRPr="00612470">
        <w:rPr>
          <w:rFonts w:eastAsia="Times New Roman"/>
          <w:lang w:val="sr-Latn-RS"/>
        </w:rPr>
        <w:t xml:space="preserve"> </w:t>
      </w:r>
      <w:proofErr w:type="spellStart"/>
      <w:r w:rsidRPr="00612470">
        <w:rPr>
          <w:rFonts w:eastAsia="Times New Roman"/>
          <w:lang w:val="sr-Latn-RS"/>
        </w:rPr>
        <w:t>под</w:t>
      </w:r>
      <w:proofErr w:type="spellEnd"/>
      <w:r w:rsidRPr="00612470">
        <w:rPr>
          <w:rFonts w:eastAsia="Times New Roman"/>
          <w:lang w:val="sr-Latn-RS"/>
        </w:rPr>
        <w:t xml:space="preserve"> </w:t>
      </w:r>
      <w:proofErr w:type="spellStart"/>
      <w:r w:rsidRPr="00612470">
        <w:rPr>
          <w:rFonts w:eastAsia="Times New Roman"/>
          <w:lang w:val="sr-Latn-RS"/>
        </w:rPr>
        <w:t>материјалном</w:t>
      </w:r>
      <w:proofErr w:type="spellEnd"/>
      <w:r w:rsidRPr="00612470">
        <w:rPr>
          <w:rFonts w:eastAsia="Times New Roman"/>
          <w:lang w:val="sr-Latn-RS"/>
        </w:rPr>
        <w:t xml:space="preserve"> и </w:t>
      </w:r>
      <w:proofErr w:type="spellStart"/>
      <w:r w:rsidRPr="00612470">
        <w:rPr>
          <w:rFonts w:eastAsia="Times New Roman"/>
          <w:lang w:val="sr-Latn-RS"/>
        </w:rPr>
        <w:t>кривичном</w:t>
      </w:r>
      <w:proofErr w:type="spellEnd"/>
      <w:r w:rsidRPr="00612470">
        <w:rPr>
          <w:rFonts w:eastAsia="Times New Roman"/>
          <w:lang w:val="sr-Latn-RS"/>
        </w:rPr>
        <w:t xml:space="preserve"> </w:t>
      </w:r>
      <w:proofErr w:type="spellStart"/>
      <w:r w:rsidRPr="00612470">
        <w:rPr>
          <w:rFonts w:eastAsia="Times New Roman"/>
          <w:lang w:val="sr-Latn-RS"/>
        </w:rPr>
        <w:t>одговорношћу</w:t>
      </w:r>
      <w:proofErr w:type="spellEnd"/>
      <w:r w:rsidRPr="00612470">
        <w:rPr>
          <w:rFonts w:eastAsia="Times New Roman"/>
          <w:lang w:val="sr-Latn-RS"/>
        </w:rPr>
        <w:t xml:space="preserve"> </w:t>
      </w:r>
      <w:proofErr w:type="spellStart"/>
      <w:r w:rsidRPr="00612470">
        <w:rPr>
          <w:rFonts w:eastAsia="Times New Roman"/>
          <w:lang w:val="sr-Latn-RS"/>
        </w:rPr>
        <w:t>потврђује</w:t>
      </w:r>
      <w:proofErr w:type="spellEnd"/>
      <w:r w:rsidRPr="00612470">
        <w:rPr>
          <w:rFonts w:eastAsia="Times New Roman"/>
          <w:lang w:val="sr-Latn-RS"/>
        </w:rPr>
        <w:t xml:space="preserve"> </w:t>
      </w:r>
      <w:proofErr w:type="spellStart"/>
      <w:r w:rsidRPr="00612470">
        <w:rPr>
          <w:rFonts w:eastAsia="Times New Roman"/>
          <w:lang w:val="sr-Latn-RS"/>
        </w:rPr>
        <w:t>да</w:t>
      </w:r>
      <w:proofErr w:type="spellEnd"/>
      <w:r w:rsidRPr="00612470">
        <w:rPr>
          <w:rFonts w:eastAsia="Times New Roman"/>
          <w:lang w:val="sr-Latn-RS"/>
        </w:rPr>
        <w:t xml:space="preserve"> </w:t>
      </w:r>
      <w:proofErr w:type="spellStart"/>
      <w:r w:rsidRPr="00612470">
        <w:rPr>
          <w:rFonts w:eastAsia="Times New Roman"/>
          <w:lang w:val="sr-Latn-RS"/>
        </w:rPr>
        <w:t>испуњава</w:t>
      </w:r>
      <w:proofErr w:type="spellEnd"/>
      <w:r w:rsidRPr="00612470">
        <w:rPr>
          <w:rFonts w:eastAsia="Times New Roman"/>
          <w:lang w:val="sr-Latn-RS"/>
        </w:rPr>
        <w:t xml:space="preserve"> </w:t>
      </w:r>
      <w:proofErr w:type="spellStart"/>
      <w:r w:rsidRPr="00612470">
        <w:rPr>
          <w:rFonts w:eastAsia="Times New Roman"/>
          <w:lang w:val="sr-Latn-RS"/>
        </w:rPr>
        <w:t>услове</w:t>
      </w:r>
      <w:proofErr w:type="spellEnd"/>
      <w:r w:rsidRPr="00612470">
        <w:rPr>
          <w:rFonts w:eastAsia="Times New Roman"/>
          <w:lang w:val="sr-Latn-RS"/>
        </w:rPr>
        <w:t xml:space="preserve">, </w:t>
      </w:r>
      <w:proofErr w:type="spellStart"/>
      <w:r w:rsidRPr="00612470">
        <w:rPr>
          <w:rFonts w:eastAsia="Times New Roman"/>
          <w:lang w:val="sr-Latn-RS"/>
        </w:rPr>
        <w:t>без</w:t>
      </w:r>
      <w:proofErr w:type="spellEnd"/>
      <w:r w:rsidRPr="00612470">
        <w:rPr>
          <w:rFonts w:eastAsia="Times New Roman"/>
          <w:lang w:val="sr-Latn-RS"/>
        </w:rPr>
        <w:t xml:space="preserve"> </w:t>
      </w:r>
      <w:proofErr w:type="spellStart"/>
      <w:r w:rsidRPr="00612470">
        <w:rPr>
          <w:rFonts w:eastAsia="Times New Roman"/>
          <w:lang w:val="sr-Latn-RS"/>
        </w:rPr>
        <w:t>достављања</w:t>
      </w:r>
      <w:proofErr w:type="spellEnd"/>
      <w:r w:rsidRPr="00612470">
        <w:rPr>
          <w:rFonts w:eastAsia="Times New Roman"/>
          <w:lang w:val="sr-Latn-RS"/>
        </w:rPr>
        <w:t xml:space="preserve"> </w:t>
      </w:r>
      <w:proofErr w:type="spellStart"/>
      <w:r w:rsidRPr="00612470">
        <w:rPr>
          <w:rFonts w:eastAsia="Times New Roman"/>
          <w:lang w:val="sr-Latn-RS"/>
        </w:rPr>
        <w:t>копија</w:t>
      </w:r>
      <w:proofErr w:type="spellEnd"/>
      <w:r w:rsidRPr="00612470">
        <w:rPr>
          <w:rFonts w:eastAsia="Times New Roman"/>
          <w:lang w:val="sr-Latn-RS"/>
        </w:rPr>
        <w:t xml:space="preserve"> </w:t>
      </w:r>
      <w:proofErr w:type="spellStart"/>
      <w:r w:rsidRPr="00612470">
        <w:rPr>
          <w:rFonts w:eastAsia="Times New Roman"/>
          <w:lang w:val="sr-Latn-RS"/>
        </w:rPr>
        <w:t>докумената</w:t>
      </w:r>
      <w:proofErr w:type="spellEnd"/>
      <w:r w:rsidRPr="00612470">
        <w:rPr>
          <w:rFonts w:eastAsia="Times New Roman"/>
          <w:lang w:val="sr-Latn-RS"/>
        </w:rPr>
        <w:t xml:space="preserve"> </w:t>
      </w:r>
      <w:proofErr w:type="spellStart"/>
      <w:r w:rsidRPr="00612470">
        <w:rPr>
          <w:rFonts w:eastAsia="Times New Roman"/>
          <w:lang w:val="sr-Latn-RS"/>
        </w:rPr>
        <w:t>којима</w:t>
      </w:r>
      <w:proofErr w:type="spellEnd"/>
      <w:r w:rsidRPr="00612470">
        <w:rPr>
          <w:rFonts w:eastAsia="Times New Roman"/>
          <w:lang w:val="sr-Latn-RS"/>
        </w:rPr>
        <w:t xml:space="preserve"> </w:t>
      </w:r>
      <w:proofErr w:type="spellStart"/>
      <w:r w:rsidRPr="00612470">
        <w:rPr>
          <w:rFonts w:eastAsia="Times New Roman"/>
          <w:lang w:val="sr-Latn-RS"/>
        </w:rPr>
        <w:t>се</w:t>
      </w:r>
      <w:proofErr w:type="spellEnd"/>
      <w:r w:rsidRPr="00612470">
        <w:rPr>
          <w:rFonts w:eastAsia="Times New Roman"/>
          <w:lang w:val="sr-Latn-RS"/>
        </w:rPr>
        <w:t xml:space="preserve"> </w:t>
      </w:r>
      <w:proofErr w:type="spellStart"/>
      <w:r w:rsidRPr="00612470">
        <w:rPr>
          <w:rFonts w:eastAsia="Times New Roman"/>
          <w:lang w:val="sr-Latn-RS"/>
        </w:rPr>
        <w:t>то</w:t>
      </w:r>
      <w:proofErr w:type="spellEnd"/>
      <w:r w:rsidRPr="00612470">
        <w:rPr>
          <w:rFonts w:eastAsia="Times New Roman"/>
          <w:lang w:val="sr-Latn-RS"/>
        </w:rPr>
        <w:t xml:space="preserve"> </w:t>
      </w:r>
      <w:proofErr w:type="spellStart"/>
      <w:r w:rsidRPr="00612470">
        <w:rPr>
          <w:rFonts w:eastAsia="Times New Roman"/>
          <w:lang w:val="sr-Latn-RS"/>
        </w:rPr>
        <w:t>доказује</w:t>
      </w:r>
      <w:proofErr w:type="spellEnd"/>
      <w:r w:rsidRPr="00612470">
        <w:rPr>
          <w:rFonts w:eastAsia="Times New Roman"/>
          <w:lang w:val="sr-Latn-RS"/>
        </w:rPr>
        <w:t xml:space="preserve">? </w:t>
      </w:r>
      <w:proofErr w:type="spellStart"/>
      <w:r w:rsidRPr="00612470">
        <w:rPr>
          <w:rFonts w:eastAsia="Times New Roman"/>
          <w:lang w:val="sr-Latn-RS"/>
        </w:rPr>
        <w:t>Из</w:t>
      </w:r>
      <w:proofErr w:type="spellEnd"/>
      <w:r w:rsidRPr="00612470">
        <w:rPr>
          <w:rFonts w:eastAsia="Times New Roman"/>
          <w:lang w:val="sr-Latn-RS"/>
        </w:rPr>
        <w:t xml:space="preserve"> </w:t>
      </w:r>
      <w:proofErr w:type="spellStart"/>
      <w:r w:rsidRPr="00612470">
        <w:rPr>
          <w:rFonts w:eastAsia="Times New Roman"/>
          <w:lang w:val="sr-Latn-RS"/>
        </w:rPr>
        <w:t>доњег</w:t>
      </w:r>
      <w:proofErr w:type="spellEnd"/>
      <w:r w:rsidRPr="00612470">
        <w:rPr>
          <w:rFonts w:eastAsia="Times New Roman"/>
          <w:lang w:val="sr-Latn-RS"/>
        </w:rPr>
        <w:t xml:space="preserve"> </w:t>
      </w:r>
      <w:proofErr w:type="spellStart"/>
      <w:r w:rsidRPr="00612470">
        <w:rPr>
          <w:rFonts w:eastAsia="Times New Roman"/>
          <w:lang w:val="sr-Latn-RS"/>
        </w:rPr>
        <w:t>објашњења</w:t>
      </w:r>
      <w:proofErr w:type="spellEnd"/>
      <w:r w:rsidRPr="00612470">
        <w:rPr>
          <w:rFonts w:eastAsia="Times New Roman"/>
          <w:lang w:val="sr-Latn-RS"/>
        </w:rPr>
        <w:t xml:space="preserve"> </w:t>
      </w:r>
      <w:proofErr w:type="spellStart"/>
      <w:r w:rsidRPr="00612470">
        <w:rPr>
          <w:rFonts w:eastAsia="Times New Roman"/>
          <w:lang w:val="sr-Latn-RS"/>
        </w:rPr>
        <w:t>разуме</w:t>
      </w:r>
      <w:proofErr w:type="spellEnd"/>
      <w:r w:rsidRPr="00612470">
        <w:rPr>
          <w:rFonts w:eastAsia="Times New Roman"/>
          <w:lang w:val="sr-Latn-RS"/>
        </w:rPr>
        <w:t xml:space="preserve"> </w:t>
      </w:r>
      <w:proofErr w:type="spellStart"/>
      <w:r w:rsidRPr="00612470">
        <w:rPr>
          <w:rFonts w:eastAsia="Times New Roman"/>
          <w:lang w:val="sr-Latn-RS"/>
        </w:rPr>
        <w:t>се</w:t>
      </w:r>
      <w:proofErr w:type="spellEnd"/>
      <w:r w:rsidRPr="00612470">
        <w:rPr>
          <w:rFonts w:eastAsia="Times New Roman"/>
          <w:lang w:val="sr-Latn-RS"/>
        </w:rPr>
        <w:t xml:space="preserve"> </w:t>
      </w:r>
      <w:proofErr w:type="spellStart"/>
      <w:r w:rsidRPr="00612470">
        <w:rPr>
          <w:rFonts w:eastAsia="Times New Roman"/>
          <w:lang w:val="sr-Latn-RS"/>
        </w:rPr>
        <w:t>да</w:t>
      </w:r>
      <w:proofErr w:type="spellEnd"/>
      <w:r w:rsidRPr="00612470">
        <w:rPr>
          <w:rFonts w:eastAsia="Times New Roman"/>
          <w:lang w:val="sr-Latn-RS"/>
        </w:rPr>
        <w:t xml:space="preserve"> САМО </w:t>
      </w:r>
      <w:proofErr w:type="spellStart"/>
      <w:r w:rsidRPr="00612470">
        <w:rPr>
          <w:rFonts w:eastAsia="Times New Roman"/>
          <w:lang w:val="sr-Latn-RS"/>
        </w:rPr>
        <w:t>понуђач</w:t>
      </w:r>
      <w:proofErr w:type="spellEnd"/>
      <w:r w:rsidRPr="00612470">
        <w:rPr>
          <w:rFonts w:eastAsia="Times New Roman"/>
          <w:lang w:val="sr-Latn-RS"/>
        </w:rPr>
        <w:t xml:space="preserve"> </w:t>
      </w:r>
      <w:proofErr w:type="spellStart"/>
      <w:r w:rsidRPr="00612470">
        <w:rPr>
          <w:rFonts w:eastAsia="Times New Roman"/>
          <w:lang w:val="sr-Latn-RS"/>
        </w:rPr>
        <w:t>чија</w:t>
      </w:r>
      <w:proofErr w:type="spellEnd"/>
      <w:r w:rsidRPr="00612470">
        <w:rPr>
          <w:rFonts w:eastAsia="Times New Roman"/>
          <w:lang w:val="sr-Latn-RS"/>
        </w:rPr>
        <w:t xml:space="preserve"> </w:t>
      </w:r>
      <w:proofErr w:type="spellStart"/>
      <w:r w:rsidRPr="00612470">
        <w:rPr>
          <w:rFonts w:eastAsia="Times New Roman"/>
          <w:lang w:val="sr-Latn-RS"/>
        </w:rPr>
        <w:t>понуда</w:t>
      </w:r>
      <w:proofErr w:type="spellEnd"/>
      <w:r w:rsidRPr="00612470">
        <w:rPr>
          <w:rFonts w:eastAsia="Times New Roman"/>
          <w:lang w:val="sr-Latn-RS"/>
        </w:rPr>
        <w:t xml:space="preserve"> </w:t>
      </w:r>
      <w:proofErr w:type="spellStart"/>
      <w:r w:rsidRPr="00612470">
        <w:rPr>
          <w:rFonts w:eastAsia="Times New Roman"/>
          <w:lang w:val="sr-Latn-RS"/>
        </w:rPr>
        <w:t>буде</w:t>
      </w:r>
      <w:proofErr w:type="spellEnd"/>
      <w:r w:rsidRPr="00612470">
        <w:rPr>
          <w:rFonts w:eastAsia="Times New Roman"/>
          <w:lang w:val="sr-Latn-RS"/>
        </w:rPr>
        <w:t xml:space="preserve"> </w:t>
      </w:r>
      <w:proofErr w:type="spellStart"/>
      <w:r w:rsidRPr="00612470">
        <w:rPr>
          <w:rFonts w:eastAsia="Times New Roman"/>
          <w:lang w:val="sr-Latn-RS"/>
        </w:rPr>
        <w:t>оцењена</w:t>
      </w:r>
      <w:proofErr w:type="spellEnd"/>
      <w:r w:rsidRPr="00612470">
        <w:rPr>
          <w:rFonts w:eastAsia="Times New Roman"/>
          <w:lang w:val="sr-Latn-RS"/>
        </w:rPr>
        <w:t xml:space="preserve"> </w:t>
      </w:r>
      <w:proofErr w:type="spellStart"/>
      <w:r w:rsidRPr="00612470">
        <w:rPr>
          <w:rFonts w:eastAsia="Times New Roman"/>
          <w:lang w:val="sr-Latn-RS"/>
        </w:rPr>
        <w:t>као</w:t>
      </w:r>
      <w:proofErr w:type="spellEnd"/>
      <w:r w:rsidRPr="00612470">
        <w:rPr>
          <w:rFonts w:eastAsia="Times New Roman"/>
          <w:lang w:val="sr-Latn-RS"/>
        </w:rPr>
        <w:t xml:space="preserve"> </w:t>
      </w:r>
      <w:proofErr w:type="spellStart"/>
      <w:r w:rsidRPr="00612470">
        <w:rPr>
          <w:rFonts w:eastAsia="Times New Roman"/>
          <w:lang w:val="sr-Latn-RS"/>
        </w:rPr>
        <w:t>најповољнија</w:t>
      </w:r>
      <w:proofErr w:type="spellEnd"/>
      <w:r w:rsidRPr="00612470">
        <w:rPr>
          <w:rFonts w:eastAsia="Times New Roman"/>
          <w:lang w:val="sr-Latn-RS"/>
        </w:rPr>
        <w:t xml:space="preserve"> </w:t>
      </w:r>
      <w:proofErr w:type="spellStart"/>
      <w:r w:rsidRPr="00612470">
        <w:rPr>
          <w:rFonts w:eastAsia="Times New Roman"/>
          <w:lang w:val="sr-Latn-RS"/>
        </w:rPr>
        <w:t>доставља</w:t>
      </w:r>
      <w:proofErr w:type="spellEnd"/>
      <w:r w:rsidRPr="00612470">
        <w:rPr>
          <w:rFonts w:eastAsia="Times New Roman"/>
          <w:lang w:val="sr-Latn-RS"/>
        </w:rPr>
        <w:t xml:space="preserve"> </w:t>
      </w:r>
      <w:proofErr w:type="spellStart"/>
      <w:r w:rsidRPr="00612470">
        <w:rPr>
          <w:rFonts w:eastAsia="Times New Roman"/>
          <w:lang w:val="sr-Latn-RS"/>
        </w:rPr>
        <w:t>ова</w:t>
      </w:r>
      <w:proofErr w:type="spellEnd"/>
      <w:r w:rsidRPr="00612470">
        <w:rPr>
          <w:rFonts w:eastAsia="Times New Roman"/>
          <w:lang w:val="sr-Latn-RS"/>
        </w:rPr>
        <w:t xml:space="preserve"> </w:t>
      </w:r>
      <w:proofErr w:type="spellStart"/>
      <w:r w:rsidRPr="00612470">
        <w:rPr>
          <w:rFonts w:eastAsia="Times New Roman"/>
          <w:lang w:val="sr-Latn-RS"/>
        </w:rPr>
        <w:t>документа</w:t>
      </w:r>
      <w:proofErr w:type="spellEnd"/>
      <w:r w:rsidRPr="00612470">
        <w:rPr>
          <w:rFonts w:eastAsia="Times New Roman"/>
          <w:lang w:val="sr-Latn-RS"/>
        </w:rPr>
        <w:t xml:space="preserve"> </w:t>
      </w:r>
      <w:proofErr w:type="spellStart"/>
      <w:r w:rsidRPr="00612470">
        <w:rPr>
          <w:rFonts w:eastAsia="Times New Roman"/>
          <w:lang w:val="sr-Latn-RS"/>
        </w:rPr>
        <w:t>на</w:t>
      </w:r>
      <w:proofErr w:type="spellEnd"/>
      <w:r w:rsidRPr="00612470">
        <w:rPr>
          <w:rFonts w:eastAsia="Times New Roman"/>
          <w:lang w:val="sr-Latn-RS"/>
        </w:rPr>
        <w:t xml:space="preserve"> </w:t>
      </w:r>
      <w:proofErr w:type="spellStart"/>
      <w:r w:rsidRPr="00612470">
        <w:rPr>
          <w:rFonts w:eastAsia="Times New Roman"/>
          <w:lang w:val="sr-Latn-RS"/>
        </w:rPr>
        <w:t>увид</w:t>
      </w:r>
      <w:proofErr w:type="spellEnd"/>
      <w:r w:rsidRPr="00612470">
        <w:rPr>
          <w:rFonts w:eastAsia="Times New Roman"/>
          <w:lang w:val="sr-Latn-RS"/>
        </w:rPr>
        <w:t xml:space="preserve">. </w:t>
      </w:r>
    </w:p>
    <w:p w:rsidR="00612470" w:rsidRPr="00612470" w:rsidRDefault="00612470" w:rsidP="00612470">
      <w:pPr>
        <w:jc w:val="both"/>
        <w:rPr>
          <w:b/>
          <w:sz w:val="22"/>
          <w:szCs w:val="22"/>
          <w:lang w:val="sr-Latn-RS"/>
        </w:rPr>
      </w:pPr>
    </w:p>
    <w:p w:rsidR="00A94532" w:rsidRDefault="00612470" w:rsidP="00612470">
      <w:pPr>
        <w:jc w:val="both"/>
        <w:rPr>
          <w:rFonts w:eastAsia="Times New Roman"/>
          <w:lang w:val="sr-Cyrl-RS"/>
        </w:rPr>
      </w:pPr>
      <w:r>
        <w:rPr>
          <w:b/>
          <w:lang w:val="sr-Cyrl-RS"/>
        </w:rPr>
        <w:t>Одговор 1:</w:t>
      </w:r>
      <w:r w:rsidR="009939C5">
        <w:rPr>
          <w:b/>
          <w:lang w:val="sr-Cyrl-RS"/>
        </w:rPr>
        <w:t xml:space="preserve"> </w:t>
      </w:r>
      <w:r w:rsidR="00D375CF">
        <w:rPr>
          <w:b/>
          <w:lang w:val="sr-Cyrl-RS"/>
        </w:rPr>
        <w:t>У</w:t>
      </w:r>
      <w:r w:rsidR="00D375CF" w:rsidRPr="004F1C09">
        <w:rPr>
          <w:rFonts w:eastAsia="TimesNewRomanPSMT"/>
          <w:bCs/>
          <w:color w:val="000000"/>
          <w:lang w:val="sr-Cyrl-RS" w:eastAsia="ar-SA"/>
        </w:rPr>
        <w:t xml:space="preserve"> складу са</w:t>
      </w:r>
      <w:r w:rsidR="00A94532">
        <w:rPr>
          <w:rFonts w:eastAsia="TimesNewRomanPSMT"/>
          <w:bCs/>
          <w:color w:val="000000"/>
          <w:lang w:val="sr-Cyrl-RS" w:eastAsia="ar-SA"/>
        </w:rPr>
        <w:t xml:space="preserve"> Конкурсном документацијом и </w:t>
      </w:r>
      <w:r w:rsidR="00D375CF" w:rsidRPr="004F1C09">
        <w:rPr>
          <w:rFonts w:eastAsia="TimesNewRomanPSMT"/>
          <w:bCs/>
          <w:color w:val="000000"/>
          <w:lang w:val="sr-Cyrl-RS" w:eastAsia="ar-SA"/>
        </w:rPr>
        <w:t xml:space="preserve"> чланом 77. став 4. ЗЈН („Сл. гласник РС“ број 124/12, 14/15 и 68/15)</w:t>
      </w:r>
      <w:r w:rsidR="00D375CF">
        <w:rPr>
          <w:rFonts w:eastAsia="TimesNewRomanPSMT"/>
          <w:bCs/>
          <w:color w:val="000000"/>
          <w:lang w:val="sr-Cyrl-RS" w:eastAsia="ar-SA"/>
        </w:rPr>
        <w:t xml:space="preserve"> </w:t>
      </w:r>
      <w:r w:rsidR="00D375CF">
        <w:rPr>
          <w:rFonts w:eastAsia="TimesNewRomanPSMT"/>
          <w:bCs/>
          <w:color w:val="000000"/>
          <w:lang w:val="sr-Cyrl-RS" w:eastAsia="ar-SA"/>
        </w:rPr>
        <w:t xml:space="preserve">испуњење </w:t>
      </w:r>
      <w:r w:rsidR="00D375CF">
        <w:rPr>
          <w:b/>
          <w:lang w:val="sr-Cyrl-RS"/>
        </w:rPr>
        <w:t>Обавезних и Додатни услови</w:t>
      </w:r>
      <w:r w:rsidR="00A94532">
        <w:rPr>
          <w:b/>
          <w:lang w:val="sr-Cyrl-RS"/>
        </w:rPr>
        <w:t xml:space="preserve"> у фази достављања понуде </w:t>
      </w:r>
      <w:r w:rsidR="00D375CF">
        <w:rPr>
          <w:b/>
          <w:lang w:val="sr-Cyrl-RS"/>
        </w:rPr>
        <w:t xml:space="preserve"> </w:t>
      </w:r>
      <w:r w:rsidR="00A94532">
        <w:rPr>
          <w:b/>
          <w:lang w:val="sr-Cyrl-RS"/>
        </w:rPr>
        <w:t xml:space="preserve">доказује се достављањем потписане и </w:t>
      </w:r>
      <w:proofErr w:type="spellStart"/>
      <w:r w:rsidR="00A94532">
        <w:rPr>
          <w:b/>
          <w:lang w:val="sr-Cyrl-RS"/>
        </w:rPr>
        <w:t>печатиране</w:t>
      </w:r>
      <w:proofErr w:type="spellEnd"/>
      <w:r w:rsidR="00A94532">
        <w:rPr>
          <w:b/>
          <w:lang w:val="sr-Cyrl-RS"/>
        </w:rPr>
        <w:t xml:space="preserve"> </w:t>
      </w:r>
      <w:r w:rsidR="00A94532" w:rsidRPr="00A94532">
        <w:rPr>
          <w:lang w:val="sr-Cyrl-RS"/>
        </w:rPr>
        <w:t>Изјаве</w:t>
      </w:r>
      <w:r w:rsidR="00A94532">
        <w:rPr>
          <w:b/>
          <w:lang w:val="sr-Cyrl-RS"/>
        </w:rPr>
        <w:t xml:space="preserve"> </w:t>
      </w:r>
      <w:r w:rsidR="00A94532" w:rsidRPr="004F1C09">
        <w:rPr>
          <w:rFonts w:eastAsia="Times New Roman"/>
          <w:lang w:val="hr-HR"/>
        </w:rPr>
        <w:t xml:space="preserve">о </w:t>
      </w:r>
      <w:proofErr w:type="spellStart"/>
      <w:r w:rsidR="00A94532" w:rsidRPr="004F1C09">
        <w:rPr>
          <w:rFonts w:eastAsia="Times New Roman"/>
          <w:lang w:val="hr-HR"/>
        </w:rPr>
        <w:t>испуњавању</w:t>
      </w:r>
      <w:proofErr w:type="spellEnd"/>
      <w:r w:rsidR="00A94532" w:rsidRPr="004F1C09">
        <w:rPr>
          <w:rFonts w:eastAsia="Times New Roman"/>
          <w:lang w:val="hr-HR"/>
        </w:rPr>
        <w:t xml:space="preserve"> </w:t>
      </w:r>
      <w:proofErr w:type="spellStart"/>
      <w:r w:rsidR="00A94532" w:rsidRPr="004F1C09">
        <w:rPr>
          <w:rFonts w:eastAsia="Times New Roman"/>
          <w:lang w:val="hr-HR"/>
        </w:rPr>
        <w:t>услова</w:t>
      </w:r>
      <w:proofErr w:type="spellEnd"/>
      <w:r w:rsidR="00A94532" w:rsidRPr="004F1C09">
        <w:rPr>
          <w:rFonts w:eastAsia="Times New Roman"/>
          <w:lang w:val="hr-HR"/>
        </w:rPr>
        <w:t xml:space="preserve"> </w:t>
      </w:r>
      <w:proofErr w:type="spellStart"/>
      <w:r w:rsidR="00A94532" w:rsidRPr="004F1C09">
        <w:rPr>
          <w:rFonts w:eastAsia="Times New Roman"/>
          <w:lang w:val="hr-HR"/>
        </w:rPr>
        <w:t>за</w:t>
      </w:r>
      <w:proofErr w:type="spellEnd"/>
      <w:r w:rsidR="00A94532" w:rsidRPr="004F1C09">
        <w:rPr>
          <w:rFonts w:eastAsia="Times New Roman"/>
          <w:lang w:val="hr-HR"/>
        </w:rPr>
        <w:t xml:space="preserve"> </w:t>
      </w:r>
      <w:r w:rsidR="00A94532" w:rsidRPr="004F1C09">
        <w:rPr>
          <w:rFonts w:eastAsia="Times New Roman"/>
          <w:lang w:val="sr-Cyrl-RS"/>
        </w:rPr>
        <w:t xml:space="preserve"> </w:t>
      </w:r>
      <w:proofErr w:type="spellStart"/>
      <w:r w:rsidR="00A94532" w:rsidRPr="004F1C09">
        <w:rPr>
          <w:rFonts w:eastAsia="Times New Roman"/>
          <w:lang w:val="hr-HR"/>
        </w:rPr>
        <w:t>учешће</w:t>
      </w:r>
      <w:proofErr w:type="spellEnd"/>
      <w:r w:rsidR="00A94532" w:rsidRPr="004F1C09">
        <w:rPr>
          <w:rFonts w:eastAsia="Times New Roman"/>
          <w:lang w:val="sr-Cyrl-RS"/>
        </w:rPr>
        <w:t xml:space="preserve"> </w:t>
      </w:r>
      <w:r w:rsidR="00A94532" w:rsidRPr="004F1C09">
        <w:rPr>
          <w:rFonts w:eastAsia="Times New Roman"/>
          <w:lang w:val="hr-HR"/>
        </w:rPr>
        <w:t xml:space="preserve">у </w:t>
      </w:r>
      <w:proofErr w:type="spellStart"/>
      <w:r w:rsidR="00A94532" w:rsidRPr="004F1C09">
        <w:rPr>
          <w:rFonts w:eastAsia="Times New Roman"/>
          <w:lang w:val="hr-HR"/>
        </w:rPr>
        <w:t>поступку</w:t>
      </w:r>
      <w:proofErr w:type="spellEnd"/>
      <w:r w:rsidR="00A94532" w:rsidRPr="004F1C09">
        <w:rPr>
          <w:rFonts w:eastAsia="Times New Roman"/>
          <w:lang w:val="hr-HR"/>
        </w:rPr>
        <w:t xml:space="preserve"> </w:t>
      </w:r>
      <w:proofErr w:type="spellStart"/>
      <w:r w:rsidR="00A94532" w:rsidRPr="004F1C09">
        <w:rPr>
          <w:rFonts w:eastAsia="Times New Roman"/>
          <w:lang w:val="hr-HR"/>
        </w:rPr>
        <w:t>јавне</w:t>
      </w:r>
      <w:proofErr w:type="spellEnd"/>
      <w:r w:rsidR="00A94532" w:rsidRPr="004F1C09">
        <w:rPr>
          <w:rFonts w:eastAsia="Times New Roman"/>
          <w:lang w:val="hr-HR"/>
        </w:rPr>
        <w:t xml:space="preserve"> </w:t>
      </w:r>
      <w:proofErr w:type="spellStart"/>
      <w:r w:rsidR="00A94532" w:rsidRPr="004F1C09">
        <w:rPr>
          <w:rFonts w:eastAsia="Times New Roman"/>
          <w:lang w:val="hr-HR"/>
        </w:rPr>
        <w:t>набавке</w:t>
      </w:r>
      <w:proofErr w:type="spellEnd"/>
      <w:r w:rsidR="00A94532">
        <w:rPr>
          <w:rFonts w:eastAsia="Times New Roman"/>
          <w:lang w:val="sr-Cyrl-RS"/>
        </w:rPr>
        <w:t>, Образац 11.Конкурсне документације.</w:t>
      </w:r>
    </w:p>
    <w:p w:rsidR="009939C5" w:rsidRDefault="00A94532" w:rsidP="00612470">
      <w:pPr>
        <w:jc w:val="both"/>
        <w:rPr>
          <w:b/>
          <w:lang w:val="sr-Cyrl-RS"/>
        </w:rPr>
      </w:pPr>
      <w:r w:rsidRPr="00D764F9">
        <w:rPr>
          <w:lang w:val="sr-Cyrl-RS"/>
        </w:rPr>
        <w:t xml:space="preserve"> </w:t>
      </w:r>
      <w:r w:rsidR="00C30CEA">
        <w:rPr>
          <w:lang w:val="sr-Cyrl-RS"/>
        </w:rPr>
        <w:t>Такође, н</w:t>
      </w:r>
      <w:r w:rsidR="009939C5" w:rsidRPr="00D764F9">
        <w:rPr>
          <w:lang w:val="sr-Cyrl-RS"/>
        </w:rPr>
        <w:t xml:space="preserve">а страни 29/58 Конкурсне документације је дефинисано да </w:t>
      </w:r>
      <w:r w:rsidR="00D764F9" w:rsidRPr="00D764F9">
        <w:rPr>
          <w:lang w:val="sr-Cyrl-RS"/>
        </w:rPr>
        <w:t xml:space="preserve">се </w:t>
      </w:r>
      <w:r w:rsidR="009939C5" w:rsidRPr="00A94532">
        <w:rPr>
          <w:b/>
          <w:lang w:val="sr-Cyrl-RS"/>
        </w:rPr>
        <w:t xml:space="preserve">за додатни услов </w:t>
      </w:r>
      <w:r w:rsidR="00D764F9" w:rsidRPr="00A94532">
        <w:rPr>
          <w:b/>
          <w:lang w:val="sr-Cyrl-RS"/>
        </w:rPr>
        <w:t xml:space="preserve">дефинисан у  </w:t>
      </w:r>
      <w:proofErr w:type="spellStart"/>
      <w:r w:rsidR="00D764F9" w:rsidRPr="00A94532">
        <w:rPr>
          <w:b/>
          <w:lang w:val="sr-Cyrl-RS"/>
        </w:rPr>
        <w:t>такчки</w:t>
      </w:r>
      <w:proofErr w:type="spellEnd"/>
      <w:r w:rsidR="009939C5" w:rsidRPr="00A94532">
        <w:rPr>
          <w:b/>
          <w:lang w:val="sr-Cyrl-RS"/>
        </w:rPr>
        <w:t xml:space="preserve"> 5</w:t>
      </w:r>
      <w:r w:rsidR="00D764F9">
        <w:rPr>
          <w:lang w:val="sr-Cyrl-RS"/>
        </w:rPr>
        <w:t xml:space="preserve">., </w:t>
      </w:r>
      <w:r w:rsidR="009939C5" w:rsidRPr="00D764F9">
        <w:rPr>
          <w:lang w:val="sr-Cyrl-RS"/>
        </w:rPr>
        <w:t xml:space="preserve"> </w:t>
      </w:r>
      <w:r w:rsidR="00D764F9" w:rsidRPr="00D375CF">
        <w:rPr>
          <w:b/>
          <w:lang w:val="sr-Cyrl-RS"/>
        </w:rPr>
        <w:t>поред достављања Изјаве</w:t>
      </w:r>
      <w:r w:rsidR="00D764F9">
        <w:rPr>
          <w:b/>
          <w:lang w:val="sr-Cyrl-RS"/>
        </w:rPr>
        <w:t xml:space="preserve"> у</w:t>
      </w:r>
      <w:r w:rsidR="00D764F9" w:rsidRPr="004F1C09">
        <w:rPr>
          <w:rFonts w:eastAsia="TimesNewRomanPSMT"/>
          <w:bCs/>
          <w:color w:val="000000"/>
          <w:lang w:val="sr-Cyrl-RS" w:eastAsia="ar-SA"/>
        </w:rPr>
        <w:t xml:space="preserve"> складу са чланом 77. став 4. ЗЈН („Сл. гласник РС“ број 124/12, 14/15 и 68/15)</w:t>
      </w:r>
      <w:r w:rsidR="00D764F9">
        <w:rPr>
          <w:rFonts w:eastAsia="TimesNewRomanPSMT"/>
          <w:bCs/>
          <w:color w:val="000000"/>
          <w:lang w:val="sr-Cyrl-RS" w:eastAsia="ar-SA"/>
        </w:rPr>
        <w:t xml:space="preserve"> достављају и Образац 13 и Образац 14 Конкурсне документације.</w:t>
      </w:r>
    </w:p>
    <w:tbl>
      <w:tblPr>
        <w:tblW w:w="9355" w:type="dxa"/>
        <w:jc w:val="center"/>
        <w:tblLayout w:type="fixed"/>
        <w:tblLook w:val="07E0" w:firstRow="1" w:lastRow="1" w:firstColumn="1" w:lastColumn="1" w:noHBand="1" w:noVBand="1"/>
      </w:tblPr>
      <w:tblGrid>
        <w:gridCol w:w="3171"/>
        <w:gridCol w:w="6184"/>
      </w:tblGrid>
      <w:tr w:rsidR="009939C5" w:rsidRPr="00EF2A37" w:rsidTr="00A94532">
        <w:trPr>
          <w:trHeight w:val="3716"/>
          <w:jc w:val="center"/>
        </w:trPr>
        <w:tc>
          <w:tcPr>
            <w:tcW w:w="3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39C5" w:rsidRPr="004F1C09" w:rsidRDefault="009939C5" w:rsidP="00A01841">
            <w:pPr>
              <w:suppressAutoHyphens/>
              <w:snapToGrid w:val="0"/>
              <w:rPr>
                <w:rFonts w:eastAsia="Times New Roman"/>
                <w:lang w:val="uz-Cyrl-UZ" w:eastAsia="ar-SA"/>
              </w:rPr>
            </w:pPr>
          </w:p>
          <w:p w:rsidR="009939C5" w:rsidRPr="004F1C09" w:rsidRDefault="009939C5" w:rsidP="00A01841">
            <w:pPr>
              <w:suppressAutoHyphens/>
              <w:snapToGrid w:val="0"/>
              <w:rPr>
                <w:rFonts w:eastAsia="Times New Roman"/>
                <w:lang w:val="uz-Cyrl-UZ" w:eastAsia="ar-SA"/>
              </w:rPr>
            </w:pPr>
          </w:p>
          <w:p w:rsidR="009939C5" w:rsidRPr="004F1C09" w:rsidRDefault="009939C5" w:rsidP="00A01841">
            <w:pPr>
              <w:suppressAutoHyphens/>
              <w:snapToGrid w:val="0"/>
              <w:rPr>
                <w:rFonts w:eastAsia="Times New Roman"/>
                <w:lang w:val="uz-Cyrl-UZ" w:eastAsia="ar-SA"/>
              </w:rPr>
            </w:pPr>
          </w:p>
          <w:p w:rsidR="009939C5" w:rsidRPr="004F1C09" w:rsidRDefault="009939C5" w:rsidP="00A01841">
            <w:pPr>
              <w:suppressAutoHyphens/>
              <w:snapToGrid w:val="0"/>
              <w:rPr>
                <w:rFonts w:eastAsia="Times New Roman"/>
                <w:lang w:val="uz-Cyrl-UZ" w:eastAsia="ar-SA"/>
              </w:rPr>
            </w:pPr>
          </w:p>
          <w:p w:rsidR="009939C5" w:rsidRPr="004F1C09" w:rsidRDefault="009939C5" w:rsidP="00A01841">
            <w:pPr>
              <w:suppressAutoHyphens/>
              <w:snapToGrid w:val="0"/>
              <w:rPr>
                <w:rFonts w:eastAsia="Times New Roman"/>
                <w:lang w:val="uz-Cyrl-UZ" w:eastAsia="ar-SA"/>
              </w:rPr>
            </w:pPr>
          </w:p>
          <w:p w:rsidR="009939C5" w:rsidRPr="004F1C09" w:rsidRDefault="009939C5" w:rsidP="00A01841">
            <w:pPr>
              <w:suppressAutoHyphens/>
              <w:snapToGrid w:val="0"/>
              <w:rPr>
                <w:rFonts w:eastAsia="Times New Roman"/>
                <w:lang w:val="uz-Cyrl-UZ" w:eastAsia="ar-SA"/>
              </w:rPr>
            </w:pPr>
          </w:p>
          <w:p w:rsidR="009939C5" w:rsidRPr="004F1C09" w:rsidRDefault="009939C5" w:rsidP="00A01841">
            <w:pPr>
              <w:suppressAutoHyphens/>
              <w:snapToGrid w:val="0"/>
              <w:rPr>
                <w:rFonts w:eastAsia="Times New Roman"/>
                <w:lang w:val="uz-Cyrl-UZ" w:eastAsia="ar-SA"/>
              </w:rPr>
            </w:pPr>
          </w:p>
          <w:p w:rsidR="009939C5" w:rsidRPr="004F1C09" w:rsidRDefault="009939C5" w:rsidP="00A01841">
            <w:pPr>
              <w:suppressAutoHyphens/>
              <w:snapToGrid w:val="0"/>
              <w:rPr>
                <w:rFonts w:eastAsia="Times New Roman"/>
                <w:lang w:val="uz-Cyrl-UZ" w:eastAsia="ar-SA"/>
              </w:rPr>
            </w:pPr>
          </w:p>
          <w:p w:rsidR="009939C5" w:rsidRPr="004F1C09" w:rsidRDefault="009939C5" w:rsidP="00A01841">
            <w:pPr>
              <w:suppressAutoHyphens/>
              <w:snapToGrid w:val="0"/>
              <w:rPr>
                <w:rFonts w:eastAsia="Times New Roman"/>
                <w:lang w:val="uz-Cyrl-UZ" w:eastAsia="ar-SA"/>
              </w:rPr>
            </w:pPr>
          </w:p>
          <w:p w:rsidR="009939C5" w:rsidRPr="004F1C09" w:rsidRDefault="009939C5" w:rsidP="00A01841">
            <w:pPr>
              <w:suppressAutoHyphens/>
              <w:snapToGrid w:val="0"/>
              <w:rPr>
                <w:rFonts w:eastAsia="Times New Roman"/>
                <w:lang w:val="uz-Cyrl-UZ" w:eastAsia="ar-SA"/>
              </w:rPr>
            </w:pPr>
          </w:p>
          <w:p w:rsidR="009939C5" w:rsidRPr="004F1C09" w:rsidRDefault="009939C5" w:rsidP="00A01841">
            <w:pPr>
              <w:suppressAutoHyphens/>
              <w:snapToGrid w:val="0"/>
              <w:rPr>
                <w:rFonts w:eastAsia="Times New Roman"/>
                <w:lang w:val="uz-Cyrl-UZ" w:eastAsia="ar-SA"/>
              </w:rPr>
            </w:pPr>
          </w:p>
          <w:p w:rsidR="009939C5" w:rsidRPr="004F1C09" w:rsidRDefault="009939C5" w:rsidP="00A01841">
            <w:pPr>
              <w:suppressAutoHyphens/>
              <w:snapToGrid w:val="0"/>
              <w:rPr>
                <w:rFonts w:eastAsia="Times New Roman"/>
                <w:lang w:val="uz-Cyrl-UZ" w:eastAsia="ar-SA"/>
              </w:rPr>
            </w:pPr>
          </w:p>
          <w:p w:rsidR="009939C5" w:rsidRPr="004F1C09" w:rsidRDefault="009939C5" w:rsidP="00A01841">
            <w:pPr>
              <w:suppressAutoHyphens/>
              <w:snapToGrid w:val="0"/>
              <w:rPr>
                <w:rFonts w:eastAsia="Times New Roman"/>
                <w:lang w:val="uz-Cyrl-UZ" w:eastAsia="ar-SA"/>
              </w:rPr>
            </w:pPr>
          </w:p>
          <w:p w:rsidR="009939C5" w:rsidRPr="004F1C09" w:rsidRDefault="009939C5" w:rsidP="00A01841">
            <w:pPr>
              <w:suppressAutoHyphens/>
              <w:snapToGrid w:val="0"/>
              <w:rPr>
                <w:rFonts w:eastAsia="Times New Roman"/>
                <w:lang w:val="uz-Cyrl-UZ" w:eastAsia="ar-SA"/>
              </w:rPr>
            </w:pPr>
          </w:p>
          <w:p w:rsidR="009939C5" w:rsidRPr="004F1C09" w:rsidRDefault="009939C5" w:rsidP="00A01841">
            <w:pPr>
              <w:suppressAutoHyphens/>
              <w:snapToGrid w:val="0"/>
              <w:rPr>
                <w:rFonts w:eastAsia="Times New Roman"/>
                <w:lang w:val="uz-Cyrl-UZ" w:eastAsia="ar-SA"/>
              </w:rPr>
            </w:pPr>
          </w:p>
          <w:p w:rsidR="009939C5" w:rsidRPr="004F1C09" w:rsidRDefault="009939C5" w:rsidP="00A01841">
            <w:pPr>
              <w:suppressAutoHyphens/>
              <w:snapToGrid w:val="0"/>
              <w:rPr>
                <w:rFonts w:eastAsia="Times New Roman"/>
                <w:lang w:val="uz-Cyrl-UZ" w:eastAsia="ar-SA"/>
              </w:rPr>
            </w:pPr>
          </w:p>
          <w:p w:rsidR="009939C5" w:rsidRPr="004F1C09" w:rsidRDefault="009939C5" w:rsidP="00A01841">
            <w:pPr>
              <w:suppressAutoHyphens/>
              <w:snapToGrid w:val="0"/>
              <w:rPr>
                <w:rFonts w:eastAsia="Times New Roman"/>
                <w:lang w:val="uz-Cyrl-UZ" w:eastAsia="ar-SA"/>
              </w:rPr>
            </w:pPr>
          </w:p>
          <w:p w:rsidR="009939C5" w:rsidRPr="004F1C09" w:rsidRDefault="00D764F9" w:rsidP="00A01841">
            <w:pPr>
              <w:suppressAutoHyphens/>
              <w:snapToGrid w:val="0"/>
              <w:rPr>
                <w:rFonts w:eastAsia="Times New Roman"/>
                <w:lang w:val="uz-Cyrl-UZ" w:eastAsia="ar-SA"/>
              </w:rPr>
            </w:pPr>
            <w:r>
              <w:rPr>
                <w:rFonts w:eastAsia="Times New Roman"/>
                <w:lang w:val="uz-Cyrl-UZ" w:eastAsia="ar-SA"/>
              </w:rPr>
              <w:t xml:space="preserve">5. </w:t>
            </w:r>
            <w:r w:rsidR="009939C5" w:rsidRPr="004F1C09">
              <w:rPr>
                <w:rFonts w:eastAsia="Times New Roman"/>
                <w:lang w:val="uz-Cyrl-UZ" w:eastAsia="ar-SA"/>
              </w:rPr>
              <w:t>да р</w:t>
            </w:r>
            <w:proofErr w:type="spellStart"/>
            <w:r w:rsidR="009939C5" w:rsidRPr="004F1C09">
              <w:rPr>
                <w:rFonts w:eastAsia="Times New Roman"/>
                <w:lang w:val="sr-Latn-CS" w:eastAsia="ar-SA"/>
              </w:rPr>
              <w:t>асполаже</w:t>
            </w:r>
            <w:proofErr w:type="spellEnd"/>
            <w:r w:rsidR="009939C5" w:rsidRPr="004F1C09">
              <w:rPr>
                <w:rFonts w:eastAsia="Times New Roman"/>
                <w:lang w:val="sr-Latn-CS" w:eastAsia="ar-SA"/>
              </w:rPr>
              <w:t xml:space="preserve"> </w:t>
            </w:r>
            <w:proofErr w:type="spellStart"/>
            <w:r w:rsidR="009939C5" w:rsidRPr="004F1C09">
              <w:rPr>
                <w:rFonts w:eastAsia="Times New Roman"/>
                <w:b/>
                <w:u w:val="single"/>
                <w:lang w:val="sr-Latn-CS" w:eastAsia="ar-SA"/>
              </w:rPr>
              <w:t>неопходним</w:t>
            </w:r>
            <w:proofErr w:type="spellEnd"/>
            <w:r w:rsidR="009939C5" w:rsidRPr="004F1C09">
              <w:rPr>
                <w:rFonts w:eastAsia="Times New Roman"/>
                <w:b/>
                <w:u w:val="single"/>
                <w:lang w:val="sr-Latn-CS" w:eastAsia="ar-SA"/>
              </w:rPr>
              <w:t xml:space="preserve"> </w:t>
            </w:r>
            <w:r w:rsidR="009939C5" w:rsidRPr="004F1C09">
              <w:rPr>
                <w:rFonts w:eastAsia="Times New Roman"/>
                <w:b/>
                <w:u w:val="single"/>
                <w:lang w:val="uz-Cyrl-UZ" w:eastAsia="ar-SA"/>
              </w:rPr>
              <w:t>пословним</w:t>
            </w:r>
            <w:r w:rsidR="009939C5" w:rsidRPr="004F1C09">
              <w:rPr>
                <w:rFonts w:eastAsia="Times New Roman"/>
                <w:b/>
                <w:u w:val="single"/>
                <w:lang w:val="sr-Latn-CS" w:eastAsia="ar-SA"/>
              </w:rPr>
              <w:t xml:space="preserve"> </w:t>
            </w:r>
            <w:r w:rsidR="009939C5" w:rsidRPr="004F1C09">
              <w:rPr>
                <w:rFonts w:eastAsia="Times New Roman"/>
                <w:b/>
                <w:u w:val="single"/>
                <w:lang w:val="uz-Cyrl-UZ" w:eastAsia="ar-SA"/>
              </w:rPr>
              <w:t>капацитетом</w:t>
            </w:r>
            <w:r w:rsidR="009939C5" w:rsidRPr="004F1C09">
              <w:rPr>
                <w:rFonts w:eastAsia="Times New Roman"/>
                <w:lang w:val="uz-Cyrl-UZ" w:eastAsia="ar-SA"/>
              </w:rPr>
              <w:t>:</w:t>
            </w:r>
          </w:p>
          <w:p w:rsidR="009939C5" w:rsidRPr="004F1C09" w:rsidRDefault="009939C5" w:rsidP="00A01841">
            <w:pPr>
              <w:suppressAutoHyphens/>
              <w:snapToGrid w:val="0"/>
              <w:rPr>
                <w:rFonts w:eastAsia="Times New Roman"/>
                <w:lang w:val="uz-Cyrl-UZ" w:eastAsia="ar-SA"/>
              </w:rPr>
            </w:pPr>
          </w:p>
          <w:p w:rsidR="009939C5" w:rsidRPr="004F1C09" w:rsidRDefault="009939C5" w:rsidP="00A01841">
            <w:pPr>
              <w:tabs>
                <w:tab w:val="left" w:pos="520"/>
              </w:tabs>
              <w:suppressAutoHyphens/>
              <w:snapToGrid w:val="0"/>
              <w:rPr>
                <w:rFonts w:eastAsia="Times New Roman"/>
                <w:b/>
                <w:color w:val="FF0000"/>
                <w:lang w:val="uz-Cyrl-UZ" w:eastAsia="ar-SA"/>
              </w:rPr>
            </w:pPr>
            <w:r w:rsidRPr="004F1C09">
              <w:rPr>
                <w:rFonts w:eastAsia="Times New Roman"/>
                <w:b/>
                <w:color w:val="FF0000"/>
                <w:lang w:val="uz-Cyrl-UZ" w:eastAsia="ar-SA"/>
              </w:rPr>
              <w:t xml:space="preserve"> </w:t>
            </w:r>
          </w:p>
          <w:p w:rsidR="009939C5" w:rsidRPr="004F1C09" w:rsidRDefault="009939C5" w:rsidP="00A01841">
            <w:pPr>
              <w:jc w:val="both"/>
              <w:rPr>
                <w:rFonts w:eastAsia="Times New Roman"/>
                <w:lang w:val="sr-Cyrl-RS"/>
              </w:rPr>
            </w:pPr>
            <w:r w:rsidRPr="008460BE">
              <w:rPr>
                <w:rFonts w:eastAsia="Times New Roman"/>
                <w:lang w:val="sr-Cyrl-RS"/>
              </w:rPr>
              <w:t xml:space="preserve">1) да је у периоду од три године од дана истека рока за подношење понуда </w:t>
            </w:r>
            <w:r w:rsidRPr="008460BE">
              <w:rPr>
                <w:rFonts w:eastAsia="Times New Roman"/>
                <w:lang w:val="uz-Cyrl-UZ"/>
              </w:rPr>
              <w:t>организовао најмање 1</w:t>
            </w:r>
            <w:r w:rsidRPr="008460BE">
              <w:rPr>
                <w:rFonts w:eastAsia="Times New Roman"/>
              </w:rPr>
              <w:t>0</w:t>
            </w:r>
            <w:r w:rsidRPr="008460BE">
              <w:rPr>
                <w:rFonts w:eastAsia="Times New Roman"/>
                <w:lang w:val="uz-Cyrl-UZ"/>
              </w:rPr>
              <w:t xml:space="preserve"> догађаја, </w:t>
            </w:r>
            <w:r>
              <w:rPr>
                <w:rFonts w:eastAsia="Times New Roman"/>
                <w:lang w:val="sr-Cyrl-RS"/>
              </w:rPr>
              <w:t xml:space="preserve">као што су </w:t>
            </w:r>
            <w:proofErr w:type="spellStart"/>
            <w:r>
              <w:rPr>
                <w:rFonts w:eastAsia="Times New Roman"/>
                <w:lang w:val="sr-Cyrl-RS"/>
              </w:rPr>
              <w:t>радионице,семинари,конференц-</w:t>
            </w:r>
            <w:r w:rsidRPr="008460BE">
              <w:rPr>
                <w:rFonts w:eastAsia="Times New Roman"/>
                <w:lang w:val="sr-Cyrl-RS"/>
              </w:rPr>
              <w:t>ије</w:t>
            </w:r>
            <w:proofErr w:type="spellEnd"/>
            <w:r w:rsidRPr="008460BE">
              <w:rPr>
                <w:rFonts w:eastAsia="Times New Roman"/>
                <w:lang w:val="sr-Cyrl-RS"/>
              </w:rPr>
              <w:t xml:space="preserve"> и други промотивни догађаји, </w:t>
            </w:r>
            <w:r w:rsidRPr="008460BE">
              <w:rPr>
                <w:rFonts w:eastAsia="Times New Roman"/>
                <w:lang w:val="uz-Cyrl-UZ"/>
              </w:rPr>
              <w:t xml:space="preserve">за најмање три </w:t>
            </w:r>
            <w:r>
              <w:rPr>
                <w:rFonts w:eastAsia="Times New Roman"/>
                <w:lang w:val="sr-Cyrl-RS"/>
              </w:rPr>
              <w:t xml:space="preserve">ранија корисника/референтна </w:t>
            </w:r>
            <w:r w:rsidRPr="008460BE">
              <w:rPr>
                <w:rFonts w:eastAsia="Times New Roman"/>
                <w:lang w:val="uz-Cyrl-UZ"/>
              </w:rPr>
              <w:t xml:space="preserve">Наручиоца. </w:t>
            </w:r>
            <w:r w:rsidRPr="008460BE">
              <w:rPr>
                <w:rFonts w:eastAsia="Times New Roman"/>
                <w:lang w:val="sr-Cyrl-RS"/>
              </w:rPr>
              <w:t>Обим догађаја треба да је од минимум 25</w:t>
            </w:r>
            <w:r w:rsidRPr="008460BE">
              <w:rPr>
                <w:rFonts w:eastAsia="Times New Roman"/>
              </w:rPr>
              <w:t xml:space="preserve"> </w:t>
            </w:r>
            <w:r w:rsidRPr="008460BE">
              <w:rPr>
                <w:rFonts w:eastAsia="Times New Roman"/>
                <w:lang w:val="sr-Cyrl-RS"/>
              </w:rPr>
              <w:t>званица  по догађају. Од захтеваних минимум 10 организованих догађаја, потребно је да је минимум 3 догађаја организовано ван територије града Београда.</w:t>
            </w:r>
          </w:p>
          <w:p w:rsidR="009939C5" w:rsidRPr="004F1C09" w:rsidRDefault="009939C5" w:rsidP="00A01841">
            <w:pPr>
              <w:jc w:val="both"/>
              <w:rPr>
                <w:rFonts w:eastAsia="Times New Roman"/>
                <w:lang w:val="sr-Cyrl-RS"/>
              </w:rPr>
            </w:pPr>
          </w:p>
          <w:p w:rsidR="009939C5" w:rsidRPr="004F1C09" w:rsidRDefault="009939C5" w:rsidP="00A01841">
            <w:pPr>
              <w:jc w:val="both"/>
              <w:rPr>
                <w:rFonts w:eastAsia="Times New Roman"/>
                <w:lang w:val="sr-Cyrl-CS" w:eastAsia="ar-SA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39C5" w:rsidRPr="004F1C09" w:rsidRDefault="009939C5" w:rsidP="00A0184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val="sr-Cyrl-RS"/>
              </w:rPr>
            </w:pPr>
            <w:r w:rsidRPr="004F1C09">
              <w:rPr>
                <w:rFonts w:eastAsia="TimesNewRomanPSMT"/>
                <w:bCs/>
                <w:color w:val="000000"/>
                <w:lang w:val="sr-Cyrl-RS" w:eastAsia="ar-SA"/>
              </w:rPr>
              <w:t xml:space="preserve">            У складу са чланом 77. став 4. ЗЈН („Сл. гласник РС“ број 124/12, 14/15 и 68/15) </w:t>
            </w:r>
            <w:r w:rsidRPr="004F1C09">
              <w:rPr>
                <w:rFonts w:eastAsia="Times New Roman"/>
                <w:lang w:val="sr-Cyrl-RS"/>
              </w:rPr>
              <w:t xml:space="preserve">испуњеност услова из тачке 5. Табеле 1. </w:t>
            </w:r>
            <w:r w:rsidRPr="004F1C09">
              <w:rPr>
                <w:rFonts w:eastAsia="Times New Roman"/>
                <w:b/>
                <w:lang w:val="sr-Cyrl-RS"/>
              </w:rPr>
              <w:t>Понуђач у понуди доказује достављањем изјаве којом под пуном материјалном и кривичном одговорношћу потврђује да испуњава овај услов</w:t>
            </w:r>
            <w:r w:rsidRPr="004F1C09">
              <w:rPr>
                <w:rFonts w:eastAsia="Times New Roman"/>
                <w:lang w:val="sr-Cyrl-RS"/>
              </w:rPr>
              <w:t>.</w:t>
            </w:r>
          </w:p>
          <w:p w:rsidR="009939C5" w:rsidRPr="004F1C09" w:rsidRDefault="009939C5" w:rsidP="00A0184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val="sr-Cyrl-RS"/>
              </w:rPr>
            </w:pPr>
          </w:p>
          <w:p w:rsidR="009939C5" w:rsidRPr="004F1C09" w:rsidRDefault="009939C5" w:rsidP="00A01841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lang w:val="sr-Cyrl-RS"/>
              </w:rPr>
            </w:pPr>
            <w:proofErr w:type="spellStart"/>
            <w:r w:rsidRPr="004F1C09">
              <w:rPr>
                <w:rFonts w:eastAsia="Times New Roman"/>
                <w:lang w:val="sr-Cyrl-RS"/>
              </w:rPr>
              <w:t>Чланоном</w:t>
            </w:r>
            <w:proofErr w:type="spellEnd"/>
            <w:r w:rsidRPr="004F1C09">
              <w:rPr>
                <w:rFonts w:eastAsia="Times New Roman"/>
                <w:lang w:val="sr-Cyrl-RS"/>
              </w:rPr>
              <w:t xml:space="preserve"> 79. став 2. ЗЈН </w:t>
            </w:r>
            <w:r w:rsidRPr="004F1C09">
              <w:rPr>
                <w:rFonts w:eastAsia="TimesNewRomanPSMT"/>
                <w:bCs/>
                <w:color w:val="000000"/>
                <w:lang w:val="sr-Cyrl-RS" w:eastAsia="ar-SA"/>
              </w:rPr>
              <w:t>(„Сл. гласник РС“ број 124/12, 14/15 и 68/15) је предвиђено да а</w:t>
            </w:r>
            <w:r w:rsidRPr="004F1C09">
              <w:rPr>
                <w:rFonts w:eastAsia="Times New Roman"/>
                <w:lang w:val="sr-Cyrl-RS"/>
              </w:rPr>
              <w:t xml:space="preserve">ко је понуђач доставио изјаву из члана 77. став 4. овог закона, </w:t>
            </w:r>
            <w:r w:rsidRPr="004F1C09">
              <w:rPr>
                <w:rFonts w:eastAsia="Times New Roman"/>
                <w:b/>
                <w:u w:val="single"/>
                <w:lang w:val="sr-Cyrl-RS"/>
              </w:rPr>
              <w:t>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услова, а може и да затражи на увид оригинал или оверену копију свих или појединих доказа. Наручилац доказе може да затражи и од осталих понуђача.</w:t>
            </w:r>
            <w:r w:rsidRPr="004F1C09">
              <w:rPr>
                <w:rFonts w:eastAsia="Times New Roman"/>
                <w:lang w:val="sr-Cyrl-RS"/>
              </w:rPr>
              <w:t xml:space="preserve">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наручиоца.</w:t>
            </w:r>
          </w:p>
          <w:p w:rsidR="009939C5" w:rsidRPr="004F1C09" w:rsidRDefault="009939C5" w:rsidP="00A01841">
            <w:pPr>
              <w:suppressAutoHyphens/>
              <w:ind w:left="252"/>
              <w:rPr>
                <w:rFonts w:eastAsia="Times New Roman"/>
                <w:lang w:val="sr-Latn-CS" w:eastAsia="ar-SA"/>
              </w:rPr>
            </w:pPr>
          </w:p>
          <w:p w:rsidR="009939C5" w:rsidRPr="004F1C09" w:rsidRDefault="009939C5" w:rsidP="00A01841">
            <w:pPr>
              <w:ind w:left="176"/>
              <w:contextualSpacing/>
              <w:jc w:val="both"/>
              <w:rPr>
                <w:noProof/>
                <w:w w:val="104"/>
                <w:lang w:val="sr-Cyrl-RS" w:eastAsia="x-none" w:bidi="en-US"/>
              </w:rPr>
            </w:pPr>
            <w:r w:rsidRPr="004F1C09">
              <w:rPr>
                <w:b/>
                <w:lang w:val="sr-Cyrl-CS" w:eastAsia="x-none" w:bidi="en-US"/>
              </w:rPr>
              <w:t xml:space="preserve">1. </w:t>
            </w:r>
            <w:r w:rsidRPr="00BA5F39">
              <w:rPr>
                <w:b/>
                <w:noProof/>
                <w:w w:val="104"/>
                <w:sz w:val="28"/>
                <w:szCs w:val="28"/>
                <w:lang w:val="sr-Cyrl-RS" w:eastAsia="x-none" w:bidi="en-US"/>
              </w:rPr>
              <w:t>Доказ</w:t>
            </w:r>
            <w:r>
              <w:rPr>
                <w:b/>
                <w:noProof/>
                <w:w w:val="104"/>
                <w:sz w:val="28"/>
                <w:szCs w:val="28"/>
                <w:lang w:val="sr-Cyrl-RS" w:eastAsia="x-none" w:bidi="en-US"/>
              </w:rPr>
              <w:t>и</w:t>
            </w:r>
            <w:r w:rsidRPr="00BA5F39">
              <w:rPr>
                <w:b/>
                <w:noProof/>
                <w:w w:val="104"/>
                <w:sz w:val="28"/>
                <w:szCs w:val="28"/>
                <w:lang w:val="sr-Cyrl-RS" w:eastAsia="x-none" w:bidi="en-US"/>
              </w:rPr>
              <w:t xml:space="preserve"> који се доставља</w:t>
            </w:r>
            <w:r>
              <w:rPr>
                <w:b/>
                <w:noProof/>
                <w:w w:val="104"/>
                <w:sz w:val="28"/>
                <w:szCs w:val="28"/>
                <w:lang w:val="sr-Cyrl-RS" w:eastAsia="x-none" w:bidi="en-US"/>
              </w:rPr>
              <w:t>ју</w:t>
            </w:r>
            <w:r w:rsidRPr="00BA5F39">
              <w:rPr>
                <w:b/>
                <w:noProof/>
                <w:w w:val="104"/>
                <w:sz w:val="28"/>
                <w:szCs w:val="28"/>
                <w:lang w:val="sr-Cyrl-RS" w:eastAsia="x-none" w:bidi="en-US"/>
              </w:rPr>
              <w:t xml:space="preserve"> уз понуду</w:t>
            </w:r>
            <w:r w:rsidRPr="004F1C09">
              <w:rPr>
                <w:b/>
                <w:noProof/>
                <w:w w:val="104"/>
                <w:lang w:val="sr-Cyrl-RS" w:eastAsia="x-none" w:bidi="en-US"/>
              </w:rPr>
              <w:t>:</w:t>
            </w:r>
            <w:r w:rsidRPr="004F1C09">
              <w:rPr>
                <w:lang w:val="sr-Cyrl-RS" w:eastAsia="x-none" w:bidi="en-US"/>
              </w:rPr>
              <w:t xml:space="preserve"> „</w:t>
            </w:r>
            <w:r w:rsidRPr="004F1C09">
              <w:rPr>
                <w:b/>
                <w:lang w:val="sr-Cyrl-RS" w:eastAsia="x-none" w:bidi="en-US"/>
              </w:rPr>
              <w:t>Образац - Потврда о референцама“</w:t>
            </w:r>
            <w:r w:rsidRPr="004F1C09">
              <w:rPr>
                <w:lang w:val="sr-Cyrl-RS" w:eastAsia="x-none" w:bidi="en-US"/>
              </w:rPr>
              <w:t xml:space="preserve"> – попуњен, потписан од стране овлашћеног лица ранијег корисника (референтног наручиоца) и </w:t>
            </w:r>
            <w:r w:rsidRPr="004F1C09">
              <w:rPr>
                <w:b/>
                <w:lang w:val="uz-Cyrl-UZ" w:eastAsia="x-none" w:bidi="en-US"/>
              </w:rPr>
              <w:t xml:space="preserve">оверен печатом </w:t>
            </w:r>
            <w:r w:rsidRPr="004F1C09">
              <w:rPr>
                <w:lang w:val="sr-Cyrl-RS" w:eastAsia="x-none" w:bidi="en-US"/>
              </w:rPr>
              <w:t>ранијег корисника (референтног наручиоца) (</w:t>
            </w:r>
            <w:r w:rsidRPr="004F1C09">
              <w:rPr>
                <w:b/>
                <w:lang w:val="sr-Cyrl-RS" w:eastAsia="x-none" w:bidi="en-US"/>
              </w:rPr>
              <w:t xml:space="preserve">Образац </w:t>
            </w:r>
            <w:r w:rsidRPr="004F1C09">
              <w:rPr>
                <w:b/>
                <w:lang w:eastAsia="x-none" w:bidi="en-US"/>
              </w:rPr>
              <w:t>13</w:t>
            </w:r>
            <w:r w:rsidRPr="004F1C09">
              <w:rPr>
                <w:b/>
                <w:lang w:val="sr-Cyrl-RS" w:eastAsia="x-none" w:bidi="en-US"/>
              </w:rPr>
              <w:t xml:space="preserve"> и Образац 14</w:t>
            </w:r>
            <w:r w:rsidRPr="004F1C09">
              <w:rPr>
                <w:lang w:val="sr-Cyrl-RS" w:eastAsia="x-none" w:bidi="en-US"/>
              </w:rPr>
              <w:t xml:space="preserve"> Конкурсне документације). </w:t>
            </w:r>
            <w:r w:rsidRPr="004F1C09">
              <w:rPr>
                <w:noProof/>
                <w:w w:val="104"/>
                <w:lang w:val="sr-Cyrl-RS" w:eastAsia="x-none" w:bidi="en-US"/>
              </w:rPr>
              <w:t xml:space="preserve">Прихватљива је и потврда на меморандуму референтног наручиоца која садржи све релевантне податке за оцену испуњености овог услова. </w:t>
            </w:r>
          </w:p>
          <w:p w:rsidR="009939C5" w:rsidRPr="004F1C09" w:rsidRDefault="009939C5" w:rsidP="00A01841">
            <w:pPr>
              <w:contextualSpacing/>
              <w:jc w:val="both"/>
              <w:rPr>
                <w:noProof/>
                <w:w w:val="104"/>
                <w:lang w:val="sr-Cyrl-RS" w:eastAsia="x-none"/>
              </w:rPr>
            </w:pPr>
            <w:r w:rsidRPr="004F1C09">
              <w:rPr>
                <w:b/>
                <w:noProof/>
                <w:w w:val="104"/>
                <w:lang w:val="sr-Cyrl-RS" w:eastAsia="x-none"/>
              </w:rPr>
              <w:t xml:space="preserve">   Напомена:</w:t>
            </w:r>
            <w:r w:rsidRPr="004F1C09">
              <w:rPr>
                <w:noProof/>
                <w:w w:val="104"/>
                <w:lang w:val="sr-Cyrl-RS" w:eastAsia="x-none"/>
              </w:rPr>
              <w:t xml:space="preserve"> </w:t>
            </w:r>
            <w:r w:rsidRPr="00BA5F39">
              <w:rPr>
                <w:noProof/>
                <w:w w:val="104"/>
                <w:u w:val="single"/>
                <w:lang w:val="sr-Cyrl-RS" w:eastAsia="x-none"/>
              </w:rPr>
              <w:t>Наручилац задржава право да изврши проверу испуњености услова захтевом да понуђач достави и друге доказе као и непосредним увидом.</w:t>
            </w:r>
          </w:p>
          <w:p w:rsidR="009939C5" w:rsidRPr="00CA5AC0" w:rsidRDefault="009939C5" w:rsidP="00A01841">
            <w:pPr>
              <w:shd w:val="clear" w:color="auto" w:fill="FFFFFF"/>
              <w:tabs>
                <w:tab w:val="left" w:pos="192"/>
                <w:tab w:val="left" w:pos="342"/>
                <w:tab w:val="left" w:pos="680"/>
              </w:tabs>
              <w:suppressAutoHyphens/>
              <w:ind w:right="69"/>
              <w:contextualSpacing/>
              <w:jc w:val="both"/>
            </w:pPr>
            <w:r w:rsidRPr="00F24113">
              <w:rPr>
                <w:b/>
                <w:lang w:val="sr-Cyrl-RS" w:eastAsia="x-none"/>
              </w:rPr>
              <w:t xml:space="preserve">   </w:t>
            </w:r>
            <w:r w:rsidRPr="004F1C09">
              <w:rPr>
                <w:b/>
                <w:u w:val="single"/>
                <w:lang w:val="ru-RU"/>
              </w:rPr>
              <w:t>Напомена</w:t>
            </w:r>
            <w:r>
              <w:rPr>
                <w:lang w:val="ru-RU"/>
              </w:rPr>
              <w:t xml:space="preserve">: </w:t>
            </w:r>
          </w:p>
          <w:p w:rsidR="009939C5" w:rsidRPr="004F1C09" w:rsidRDefault="009939C5" w:rsidP="009939C5">
            <w:pPr>
              <w:numPr>
                <w:ilvl w:val="0"/>
                <w:numId w:val="11"/>
              </w:numPr>
              <w:tabs>
                <w:tab w:val="left" w:pos="680"/>
              </w:tabs>
              <w:suppressAutoHyphens/>
              <w:snapToGrid w:val="0"/>
              <w:contextualSpacing/>
              <w:rPr>
                <w:lang w:val="uz-Cyrl-UZ"/>
              </w:rPr>
            </w:pPr>
            <w:r w:rsidRPr="004F1C09">
              <w:rPr>
                <w:lang w:val="uz-Cyrl-UZ"/>
              </w:rPr>
              <w:t xml:space="preserve"> У случају да понуду подноси </w:t>
            </w:r>
            <w:r>
              <w:rPr>
                <w:lang w:val="uz-Cyrl-UZ"/>
              </w:rPr>
              <w:t>група понуђача, услов из тачке 5</w:t>
            </w:r>
            <w:r w:rsidRPr="004F1C09">
              <w:rPr>
                <w:lang w:val="uz-Cyrl-UZ"/>
              </w:rPr>
              <w:t>. група понуђача испуњава заједно, те је потребно доставити тражен</w:t>
            </w:r>
            <w:r w:rsidRPr="004F1C09">
              <w:rPr>
                <w:lang w:val="sr-Cyrl-RS"/>
              </w:rPr>
              <w:t>и</w:t>
            </w:r>
            <w:r w:rsidRPr="004F1C09">
              <w:rPr>
                <w:lang w:val="uz-Cyrl-UZ"/>
              </w:rPr>
              <w:t xml:space="preserve"> доказ за чланове групе који испуњавају овај услов заједно. Довољно је да један од чланова групе понуђача испуни овај услов и достави доказ.</w:t>
            </w:r>
          </w:p>
          <w:p w:rsidR="009939C5" w:rsidRPr="00EF2A37" w:rsidRDefault="009939C5" w:rsidP="009939C5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192"/>
                <w:tab w:val="left" w:pos="342"/>
                <w:tab w:val="left" w:pos="680"/>
              </w:tabs>
              <w:suppressAutoHyphens/>
              <w:autoSpaceDE w:val="0"/>
              <w:autoSpaceDN w:val="0"/>
              <w:adjustRightInd w:val="0"/>
              <w:ind w:right="69"/>
              <w:contextualSpacing/>
              <w:rPr>
                <w:lang w:val="uz-Cyrl-UZ"/>
              </w:rPr>
            </w:pPr>
            <w:r w:rsidRPr="004F1C09">
              <w:rPr>
                <w:lang w:val="uz-Cyrl-UZ"/>
              </w:rPr>
              <w:t xml:space="preserve">У случају да понуђач подноси понуду са подизвођачем, овај доказ </w:t>
            </w:r>
            <w:r w:rsidRPr="004F1C09">
              <w:rPr>
                <w:b/>
                <w:lang w:val="uz-Cyrl-UZ"/>
              </w:rPr>
              <w:t>не треба доставити за подизвођача</w:t>
            </w:r>
            <w:r w:rsidRPr="004F1C09">
              <w:rPr>
                <w:lang w:val="uz-Cyrl-UZ"/>
              </w:rPr>
              <w:t>.Понуђач мора самостално да испуни овај услов</w:t>
            </w:r>
            <w:r>
              <w:rPr>
                <w:lang w:val="sr-Latn-CS"/>
              </w:rPr>
              <w:t>.</w:t>
            </w:r>
          </w:p>
        </w:tc>
      </w:tr>
    </w:tbl>
    <w:p w:rsidR="00612470" w:rsidRPr="00612470" w:rsidRDefault="009939C5" w:rsidP="00612470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</w:t>
      </w:r>
    </w:p>
    <w:p w:rsidR="00A94532" w:rsidRDefault="00A94532" w:rsidP="00612470">
      <w:pPr>
        <w:jc w:val="both"/>
        <w:rPr>
          <w:b/>
          <w:lang w:val="sr-Latn-RS"/>
        </w:rPr>
      </w:pPr>
    </w:p>
    <w:p w:rsidR="00612470" w:rsidRPr="00612470" w:rsidRDefault="00612470" w:rsidP="00612470">
      <w:pPr>
        <w:jc w:val="both"/>
        <w:rPr>
          <w:i/>
          <w:lang w:val="sr-Latn-RS"/>
        </w:rPr>
      </w:pPr>
      <w:proofErr w:type="spellStart"/>
      <w:r w:rsidRPr="00612470">
        <w:rPr>
          <w:b/>
          <w:lang w:val="sr-Latn-RS"/>
        </w:rPr>
        <w:t>Питање</w:t>
      </w:r>
      <w:proofErr w:type="spellEnd"/>
      <w:r w:rsidRPr="00612470">
        <w:rPr>
          <w:b/>
          <w:lang w:val="sr-Latn-RS"/>
        </w:rPr>
        <w:t xml:space="preserve"> </w:t>
      </w:r>
      <w:r>
        <w:rPr>
          <w:b/>
          <w:lang w:val="sr-Latn-RS"/>
        </w:rPr>
        <w:t>2</w:t>
      </w:r>
      <w:r w:rsidRPr="00612470">
        <w:rPr>
          <w:b/>
          <w:lang w:val="sr-Latn-RS"/>
        </w:rPr>
        <w:t xml:space="preserve">: </w:t>
      </w:r>
      <w:r w:rsidRPr="00612470">
        <w:rPr>
          <w:lang w:val="sr-Latn-RS"/>
        </w:rPr>
        <w:t xml:space="preserve">У </w:t>
      </w:r>
      <w:proofErr w:type="spellStart"/>
      <w:r w:rsidRPr="00612470">
        <w:rPr>
          <w:lang w:val="sr-Latn-RS"/>
        </w:rPr>
        <w:t>вези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са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условима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који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се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односе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на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референце</w:t>
      </w:r>
      <w:proofErr w:type="spellEnd"/>
      <w:r w:rsidRPr="00612470">
        <w:rPr>
          <w:lang w:val="sr-Latn-RS"/>
        </w:rPr>
        <w:t xml:space="preserve">: </w:t>
      </w:r>
      <w:proofErr w:type="spellStart"/>
      <w:r w:rsidRPr="00612470">
        <w:rPr>
          <w:lang w:val="sr-Latn-RS"/>
        </w:rPr>
        <w:t>да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ли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је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потребно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да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смо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референтне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услуге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реализовали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за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различите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наручиоце</w:t>
      </w:r>
      <w:proofErr w:type="spellEnd"/>
      <w:r w:rsidRPr="00612470">
        <w:rPr>
          <w:lang w:val="sr-Latn-RS"/>
        </w:rPr>
        <w:t xml:space="preserve"> у </w:t>
      </w:r>
      <w:proofErr w:type="spellStart"/>
      <w:r w:rsidRPr="00612470">
        <w:rPr>
          <w:lang w:val="sr-Latn-RS"/>
        </w:rPr>
        <w:t>протекле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три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године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или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је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могуће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да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смо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наведене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активности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организовали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за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истог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наручиоца</w:t>
      </w:r>
      <w:proofErr w:type="spellEnd"/>
      <w:r w:rsidRPr="00612470">
        <w:rPr>
          <w:lang w:val="sr-Latn-RS"/>
        </w:rPr>
        <w:t>?</w:t>
      </w:r>
    </w:p>
    <w:p w:rsidR="00612470" w:rsidRDefault="00612470" w:rsidP="00612470">
      <w:pPr>
        <w:jc w:val="both"/>
        <w:rPr>
          <w:i/>
          <w:lang w:val="sr-Latn-RS"/>
        </w:rPr>
      </w:pPr>
      <w:proofErr w:type="spellStart"/>
      <w:r w:rsidRPr="00612470">
        <w:rPr>
          <w:i/>
          <w:lang w:val="sr-Latn-RS"/>
        </w:rPr>
        <w:t>Техничка</w:t>
      </w:r>
      <w:proofErr w:type="spellEnd"/>
      <w:r w:rsidRPr="00612470">
        <w:rPr>
          <w:i/>
          <w:lang w:val="sr-Latn-RS"/>
        </w:rPr>
        <w:t xml:space="preserve"> </w:t>
      </w:r>
      <w:proofErr w:type="spellStart"/>
      <w:r w:rsidRPr="00612470">
        <w:rPr>
          <w:i/>
          <w:lang w:val="sr-Latn-RS"/>
        </w:rPr>
        <w:t>спецификација</w:t>
      </w:r>
      <w:proofErr w:type="spellEnd"/>
      <w:r w:rsidRPr="00612470">
        <w:rPr>
          <w:i/>
          <w:lang w:val="sr-Latn-RS"/>
        </w:rPr>
        <w:t xml:space="preserve">, </w:t>
      </w:r>
      <w:proofErr w:type="spellStart"/>
      <w:r w:rsidRPr="00612470">
        <w:rPr>
          <w:i/>
          <w:lang w:val="sr-Latn-RS"/>
        </w:rPr>
        <w:t>Ставка</w:t>
      </w:r>
      <w:proofErr w:type="spellEnd"/>
      <w:r w:rsidRPr="00612470">
        <w:rPr>
          <w:i/>
          <w:lang w:val="sr-Latn-RS"/>
        </w:rPr>
        <w:t xml:space="preserve"> 1,2,3 и 4 – </w:t>
      </w:r>
      <w:proofErr w:type="spellStart"/>
      <w:r w:rsidRPr="00612470">
        <w:rPr>
          <w:i/>
          <w:lang w:val="sr-Latn-RS"/>
        </w:rPr>
        <w:t>Организација</w:t>
      </w:r>
      <w:proofErr w:type="spellEnd"/>
      <w:r w:rsidRPr="00612470">
        <w:rPr>
          <w:i/>
          <w:lang w:val="sr-Latn-RS"/>
        </w:rPr>
        <w:t xml:space="preserve">, </w:t>
      </w:r>
      <w:proofErr w:type="spellStart"/>
      <w:r w:rsidRPr="00612470">
        <w:rPr>
          <w:i/>
          <w:lang w:val="sr-Latn-RS"/>
        </w:rPr>
        <w:t>логистика</w:t>
      </w:r>
      <w:proofErr w:type="spellEnd"/>
      <w:r w:rsidRPr="00612470">
        <w:rPr>
          <w:i/>
          <w:lang w:val="sr-Latn-RS"/>
        </w:rPr>
        <w:t xml:space="preserve"> и </w:t>
      </w:r>
      <w:proofErr w:type="spellStart"/>
      <w:r w:rsidRPr="00612470">
        <w:rPr>
          <w:i/>
          <w:lang w:val="sr-Latn-RS"/>
        </w:rPr>
        <w:t>координација</w:t>
      </w:r>
      <w:proofErr w:type="spellEnd"/>
      <w:r w:rsidRPr="00612470">
        <w:rPr>
          <w:i/>
          <w:lang w:val="sr-Latn-RS"/>
        </w:rPr>
        <w:t xml:space="preserve"> </w:t>
      </w:r>
      <w:proofErr w:type="spellStart"/>
      <w:r w:rsidRPr="00612470">
        <w:rPr>
          <w:i/>
          <w:lang w:val="sr-Latn-RS"/>
        </w:rPr>
        <w:t>догађаја</w:t>
      </w:r>
      <w:proofErr w:type="spellEnd"/>
    </w:p>
    <w:p w:rsidR="00612470" w:rsidRPr="00612470" w:rsidRDefault="00612470" w:rsidP="00612470">
      <w:pPr>
        <w:jc w:val="both"/>
        <w:rPr>
          <w:b/>
          <w:i/>
          <w:lang w:val="sr-Latn-RS"/>
        </w:rPr>
      </w:pPr>
    </w:p>
    <w:p w:rsidR="00612470" w:rsidRPr="00612470" w:rsidRDefault="00612470" w:rsidP="00612470">
      <w:pPr>
        <w:jc w:val="both"/>
        <w:rPr>
          <w:b/>
          <w:lang w:val="sr-Cyrl-RS"/>
        </w:rPr>
      </w:pPr>
      <w:r w:rsidRPr="00612470">
        <w:rPr>
          <w:b/>
          <w:lang w:val="sr-Cyrl-RS"/>
        </w:rPr>
        <w:lastRenderedPageBreak/>
        <w:t>Одговор 2:</w:t>
      </w:r>
      <w:r w:rsidR="00D764F9">
        <w:rPr>
          <w:b/>
          <w:lang w:val="sr-Cyrl-RS"/>
        </w:rPr>
        <w:t xml:space="preserve"> </w:t>
      </w:r>
      <w:r w:rsidR="007C1E7A" w:rsidRPr="007C1E7A">
        <w:rPr>
          <w:lang w:val="sr-Cyrl-RS"/>
        </w:rPr>
        <w:t>За испуњење пословног капацитета дефи</w:t>
      </w:r>
      <w:r w:rsidR="003358D9">
        <w:rPr>
          <w:lang w:val="sr-Cyrl-RS"/>
        </w:rPr>
        <w:t xml:space="preserve">нисано је да </w:t>
      </w:r>
      <w:r w:rsidR="007C1E7A" w:rsidRPr="007C1E7A">
        <w:rPr>
          <w:lang w:val="sr-Cyrl-RS"/>
        </w:rPr>
        <w:t>понуђач</w:t>
      </w:r>
      <w:r w:rsidR="003358D9">
        <w:rPr>
          <w:lang w:val="sr-Cyrl-RS"/>
        </w:rPr>
        <w:t xml:space="preserve"> располаже неопходним пословним капацитетом, односно да је</w:t>
      </w:r>
      <w:r w:rsidR="007C1E7A" w:rsidRPr="007C1E7A">
        <w:rPr>
          <w:lang w:val="sr-Cyrl-RS"/>
        </w:rPr>
        <w:t xml:space="preserve"> у</w:t>
      </w:r>
      <w:r w:rsidR="007C1E7A">
        <w:rPr>
          <w:b/>
          <w:lang w:val="sr-Cyrl-RS"/>
        </w:rPr>
        <w:t xml:space="preserve"> </w:t>
      </w:r>
      <w:r w:rsidR="007C1E7A" w:rsidRPr="008460BE">
        <w:rPr>
          <w:rFonts w:eastAsia="Times New Roman"/>
          <w:lang w:val="sr-Cyrl-RS"/>
        </w:rPr>
        <w:t xml:space="preserve">периоду од три године од дана истека рока за подношење понуда </w:t>
      </w:r>
      <w:r w:rsidR="007C1E7A" w:rsidRPr="008460BE">
        <w:rPr>
          <w:rFonts w:eastAsia="Times New Roman"/>
          <w:lang w:val="uz-Cyrl-UZ"/>
        </w:rPr>
        <w:t xml:space="preserve">организовао </w:t>
      </w:r>
      <w:r w:rsidR="007C1E7A" w:rsidRPr="007C1E7A">
        <w:rPr>
          <w:rFonts w:eastAsia="Times New Roman"/>
          <w:b/>
          <w:lang w:val="uz-Cyrl-UZ"/>
        </w:rPr>
        <w:t>најмање 1</w:t>
      </w:r>
      <w:r w:rsidR="007C1E7A" w:rsidRPr="007C1E7A">
        <w:rPr>
          <w:rFonts w:eastAsia="Times New Roman"/>
          <w:b/>
        </w:rPr>
        <w:t>0</w:t>
      </w:r>
      <w:r w:rsidR="007C1E7A" w:rsidRPr="007C1E7A">
        <w:rPr>
          <w:rFonts w:eastAsia="Times New Roman"/>
          <w:b/>
          <w:lang w:val="uz-Cyrl-UZ"/>
        </w:rPr>
        <w:t xml:space="preserve"> догађаја</w:t>
      </w:r>
      <w:r w:rsidR="007C1E7A" w:rsidRPr="008460BE">
        <w:rPr>
          <w:rFonts w:eastAsia="Times New Roman"/>
          <w:lang w:val="uz-Cyrl-UZ"/>
        </w:rPr>
        <w:t xml:space="preserve">, </w:t>
      </w:r>
      <w:r w:rsidR="007C1E7A">
        <w:rPr>
          <w:rFonts w:eastAsia="Times New Roman"/>
          <w:lang w:val="sr-Cyrl-RS"/>
        </w:rPr>
        <w:t xml:space="preserve">као што су </w:t>
      </w:r>
      <w:proofErr w:type="spellStart"/>
      <w:r w:rsidR="007C1E7A">
        <w:rPr>
          <w:rFonts w:eastAsia="Times New Roman"/>
          <w:lang w:val="sr-Cyrl-RS"/>
        </w:rPr>
        <w:t>радионице,семинари,конференц-</w:t>
      </w:r>
      <w:r w:rsidR="007C1E7A" w:rsidRPr="008460BE">
        <w:rPr>
          <w:rFonts w:eastAsia="Times New Roman"/>
          <w:lang w:val="sr-Cyrl-RS"/>
        </w:rPr>
        <w:t>ије</w:t>
      </w:r>
      <w:proofErr w:type="spellEnd"/>
      <w:r w:rsidR="007C1E7A" w:rsidRPr="008460BE">
        <w:rPr>
          <w:rFonts w:eastAsia="Times New Roman"/>
          <w:lang w:val="sr-Cyrl-RS"/>
        </w:rPr>
        <w:t xml:space="preserve"> и други промотивни догађаји, </w:t>
      </w:r>
      <w:r w:rsidR="007C1E7A" w:rsidRPr="007C1E7A">
        <w:rPr>
          <w:rFonts w:eastAsia="Times New Roman"/>
          <w:b/>
          <w:lang w:val="uz-Cyrl-UZ"/>
        </w:rPr>
        <w:t xml:space="preserve">за најмање три </w:t>
      </w:r>
      <w:r w:rsidR="007C1E7A" w:rsidRPr="007C1E7A">
        <w:rPr>
          <w:rFonts w:eastAsia="Times New Roman"/>
          <w:b/>
          <w:lang w:val="sr-Cyrl-RS"/>
        </w:rPr>
        <w:t xml:space="preserve">ранија корисника/референтна </w:t>
      </w:r>
      <w:r w:rsidR="007C1E7A" w:rsidRPr="007C1E7A">
        <w:rPr>
          <w:rFonts w:eastAsia="Times New Roman"/>
          <w:b/>
          <w:lang w:val="uz-Cyrl-UZ"/>
        </w:rPr>
        <w:t>Наручиоца</w:t>
      </w:r>
      <w:r w:rsidR="007C1E7A">
        <w:rPr>
          <w:rFonts w:eastAsia="Times New Roman"/>
          <w:b/>
          <w:lang w:val="uz-Cyrl-UZ"/>
        </w:rPr>
        <w:t>.</w:t>
      </w:r>
      <w:r w:rsidR="003358D9">
        <w:rPr>
          <w:rFonts w:eastAsia="Times New Roman"/>
          <w:b/>
          <w:lang w:val="uz-Cyrl-UZ"/>
        </w:rPr>
        <w:t xml:space="preserve"> </w:t>
      </w:r>
    </w:p>
    <w:p w:rsidR="00D764F9" w:rsidRDefault="00D764F9" w:rsidP="00612470">
      <w:pPr>
        <w:jc w:val="both"/>
        <w:rPr>
          <w:b/>
          <w:lang w:val="sr-Latn-RS"/>
        </w:rPr>
      </w:pPr>
    </w:p>
    <w:p w:rsidR="00612470" w:rsidRDefault="00612470" w:rsidP="00612470">
      <w:pPr>
        <w:jc w:val="both"/>
        <w:rPr>
          <w:lang w:val="sr-Latn-RS"/>
        </w:rPr>
      </w:pPr>
      <w:proofErr w:type="spellStart"/>
      <w:r w:rsidRPr="00612470">
        <w:rPr>
          <w:b/>
          <w:lang w:val="sr-Latn-RS"/>
        </w:rPr>
        <w:t>Питање</w:t>
      </w:r>
      <w:proofErr w:type="spellEnd"/>
      <w:r w:rsidRPr="00612470">
        <w:rPr>
          <w:b/>
          <w:lang w:val="sr-Latn-RS"/>
        </w:rPr>
        <w:t xml:space="preserve"> </w:t>
      </w:r>
      <w:r>
        <w:rPr>
          <w:b/>
          <w:lang w:val="sr-Latn-RS"/>
        </w:rPr>
        <w:t>3</w:t>
      </w:r>
      <w:r w:rsidRPr="00612470">
        <w:rPr>
          <w:b/>
          <w:lang w:val="sr-Latn-RS"/>
        </w:rPr>
        <w:t xml:space="preserve">: </w:t>
      </w:r>
      <w:r w:rsidRPr="00612470">
        <w:rPr>
          <w:lang w:val="sr-Latn-RS"/>
        </w:rPr>
        <w:t xml:space="preserve">У </w:t>
      </w:r>
      <w:proofErr w:type="spellStart"/>
      <w:r w:rsidRPr="00612470">
        <w:rPr>
          <w:lang w:val="sr-Latn-RS"/>
        </w:rPr>
        <w:t>опис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ове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услуге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су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укључени</w:t>
      </w:r>
      <w:proofErr w:type="spellEnd"/>
      <w:r w:rsidRPr="00612470">
        <w:rPr>
          <w:lang w:val="sr-Latn-RS"/>
        </w:rPr>
        <w:t xml:space="preserve"> и </w:t>
      </w:r>
      <w:proofErr w:type="spellStart"/>
      <w:r w:rsidRPr="00612470">
        <w:rPr>
          <w:lang w:val="sr-Latn-RS"/>
        </w:rPr>
        <w:t>материјални</w:t>
      </w:r>
      <w:proofErr w:type="spellEnd"/>
      <w:r w:rsidRPr="00612470">
        <w:rPr>
          <w:lang w:val="sr-Latn-RS"/>
        </w:rPr>
        <w:t>/</w:t>
      </w:r>
      <w:proofErr w:type="spellStart"/>
      <w:r w:rsidRPr="00612470">
        <w:rPr>
          <w:lang w:val="sr-Latn-RS"/>
        </w:rPr>
        <w:t>продукцијски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трошкови</w:t>
      </w:r>
      <w:proofErr w:type="spellEnd"/>
      <w:r w:rsidRPr="00612470">
        <w:rPr>
          <w:lang w:val="sr-Latn-RS"/>
        </w:rPr>
        <w:t xml:space="preserve"> (</w:t>
      </w:r>
      <w:proofErr w:type="spellStart"/>
      <w:r w:rsidRPr="00612470">
        <w:rPr>
          <w:lang w:val="sr-Latn-RS"/>
        </w:rPr>
        <w:t>закуп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конференцијске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сале</w:t>
      </w:r>
      <w:proofErr w:type="spellEnd"/>
      <w:r w:rsidRPr="00612470">
        <w:rPr>
          <w:lang w:val="sr-Latn-RS"/>
        </w:rPr>
        <w:t xml:space="preserve"> и </w:t>
      </w:r>
      <w:proofErr w:type="spellStart"/>
      <w:r w:rsidRPr="00612470">
        <w:rPr>
          <w:lang w:val="sr-Latn-RS"/>
        </w:rPr>
        <w:t>опреме</w:t>
      </w:r>
      <w:proofErr w:type="spellEnd"/>
      <w:r w:rsidRPr="00612470">
        <w:rPr>
          <w:lang w:val="sr-Latn-RS"/>
        </w:rPr>
        <w:t xml:space="preserve">, </w:t>
      </w:r>
      <w:proofErr w:type="spellStart"/>
      <w:r w:rsidRPr="00612470">
        <w:rPr>
          <w:lang w:val="sr-Latn-RS"/>
        </w:rPr>
        <w:t>закуп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простора</w:t>
      </w:r>
      <w:proofErr w:type="spellEnd"/>
      <w:r w:rsidRPr="00612470">
        <w:rPr>
          <w:lang w:val="sr-Latn-RS"/>
        </w:rPr>
        <w:t xml:space="preserve"> у </w:t>
      </w:r>
      <w:proofErr w:type="spellStart"/>
      <w:r w:rsidRPr="00612470">
        <w:rPr>
          <w:lang w:val="sr-Latn-RS"/>
        </w:rPr>
        <w:t>тржном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центру</w:t>
      </w:r>
      <w:proofErr w:type="spellEnd"/>
      <w:r w:rsidRPr="00612470">
        <w:rPr>
          <w:lang w:val="sr-Latn-RS"/>
        </w:rPr>
        <w:t xml:space="preserve">, </w:t>
      </w:r>
      <w:proofErr w:type="spellStart"/>
      <w:r w:rsidRPr="00612470">
        <w:rPr>
          <w:lang w:val="sr-Latn-RS"/>
        </w:rPr>
        <w:t>хостесе</w:t>
      </w:r>
      <w:proofErr w:type="spellEnd"/>
      <w:r w:rsidRPr="00612470">
        <w:rPr>
          <w:lang w:val="sr-Latn-RS"/>
        </w:rPr>
        <w:t xml:space="preserve">, </w:t>
      </w:r>
      <w:proofErr w:type="spellStart"/>
      <w:r w:rsidRPr="00612470">
        <w:rPr>
          <w:lang w:val="sr-Latn-RS"/>
        </w:rPr>
        <w:t>таблет</w:t>
      </w:r>
      <w:proofErr w:type="spellEnd"/>
      <w:r w:rsidRPr="00612470">
        <w:rPr>
          <w:lang w:val="sr-Latn-RS"/>
        </w:rPr>
        <w:t xml:space="preserve">). </w:t>
      </w:r>
      <w:proofErr w:type="spellStart"/>
      <w:r w:rsidRPr="00612470">
        <w:rPr>
          <w:lang w:val="sr-Latn-RS"/>
        </w:rPr>
        <w:t>Да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ли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је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потребно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изразити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појединачне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цене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ових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материјалних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трошкова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или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оне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могу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бити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део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укупне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услуге</w:t>
      </w:r>
      <w:proofErr w:type="spellEnd"/>
      <w:r w:rsidRPr="00612470">
        <w:rPr>
          <w:lang w:val="sr-Latn-RS"/>
        </w:rPr>
        <w:t xml:space="preserve">? </w:t>
      </w:r>
    </w:p>
    <w:p w:rsidR="00612470" w:rsidRDefault="00612470" w:rsidP="00612470">
      <w:pPr>
        <w:jc w:val="both"/>
        <w:rPr>
          <w:lang w:val="sr-Latn-RS"/>
        </w:rPr>
      </w:pPr>
    </w:p>
    <w:p w:rsidR="00612470" w:rsidRPr="007C1E7A" w:rsidRDefault="00612470" w:rsidP="00612470">
      <w:pPr>
        <w:jc w:val="both"/>
        <w:rPr>
          <w:b/>
          <w:lang w:val="sr-Cyrl-RS"/>
        </w:rPr>
      </w:pPr>
      <w:r w:rsidRPr="009939C5">
        <w:rPr>
          <w:b/>
          <w:lang w:val="sr-Cyrl-RS"/>
        </w:rPr>
        <w:t>Одговор 3</w:t>
      </w:r>
      <w:r w:rsidRPr="007C1E7A">
        <w:rPr>
          <w:b/>
          <w:lang w:val="sr-Cyrl-RS"/>
        </w:rPr>
        <w:t>:</w:t>
      </w:r>
      <w:r w:rsidR="007C1E7A" w:rsidRPr="007C1E7A">
        <w:rPr>
          <w:rFonts w:eastAsia="Calibri"/>
          <w:lang w:val="sr-Latn-RS"/>
        </w:rPr>
        <w:t xml:space="preserve"> </w:t>
      </w:r>
      <w:proofErr w:type="spellStart"/>
      <w:r w:rsidR="007C1E7A">
        <w:rPr>
          <w:rFonts w:eastAsia="Calibri"/>
          <w:lang w:val="sr-Latn-RS"/>
        </w:rPr>
        <w:t>Потребно</w:t>
      </w:r>
      <w:proofErr w:type="spellEnd"/>
      <w:r w:rsidR="007C1E7A" w:rsidRPr="007C1E7A">
        <w:rPr>
          <w:rFonts w:eastAsia="Calibri"/>
          <w:lang w:val="sr-Latn-RS"/>
        </w:rPr>
        <w:t xml:space="preserve"> </w:t>
      </w:r>
      <w:proofErr w:type="spellStart"/>
      <w:r w:rsidR="007C1E7A">
        <w:rPr>
          <w:rFonts w:eastAsia="Calibri"/>
          <w:lang w:val="sr-Latn-RS"/>
        </w:rPr>
        <w:t>је</w:t>
      </w:r>
      <w:proofErr w:type="spellEnd"/>
      <w:r w:rsidR="007C1E7A" w:rsidRPr="007C1E7A">
        <w:rPr>
          <w:rFonts w:eastAsia="Calibri"/>
          <w:lang w:val="sr-Latn-RS"/>
        </w:rPr>
        <w:t xml:space="preserve"> </w:t>
      </w:r>
      <w:proofErr w:type="spellStart"/>
      <w:r w:rsidR="007C1E7A">
        <w:rPr>
          <w:rFonts w:eastAsia="Calibri"/>
          <w:lang w:val="sr-Latn-RS"/>
        </w:rPr>
        <w:t>да</w:t>
      </w:r>
      <w:proofErr w:type="spellEnd"/>
      <w:r w:rsidR="007C1E7A" w:rsidRPr="007C1E7A">
        <w:rPr>
          <w:rFonts w:eastAsia="Calibri"/>
          <w:lang w:val="sr-Latn-RS"/>
        </w:rPr>
        <w:t xml:space="preserve"> </w:t>
      </w:r>
      <w:proofErr w:type="spellStart"/>
      <w:r w:rsidR="007C1E7A">
        <w:rPr>
          <w:rFonts w:eastAsia="Calibri"/>
          <w:lang w:val="sr-Latn-RS"/>
        </w:rPr>
        <w:t>понуђач</w:t>
      </w:r>
      <w:proofErr w:type="spellEnd"/>
      <w:r w:rsidR="007C1E7A" w:rsidRPr="007C1E7A">
        <w:rPr>
          <w:rFonts w:eastAsia="Calibri"/>
          <w:lang w:val="sr-Latn-RS"/>
        </w:rPr>
        <w:t xml:space="preserve"> </w:t>
      </w:r>
      <w:proofErr w:type="spellStart"/>
      <w:r w:rsidR="007C1E7A">
        <w:rPr>
          <w:rFonts w:eastAsia="Calibri"/>
          <w:lang w:val="sr-Latn-RS"/>
        </w:rPr>
        <w:t>достави</w:t>
      </w:r>
      <w:proofErr w:type="spellEnd"/>
      <w:r w:rsidR="007C1E7A" w:rsidRPr="007C1E7A">
        <w:rPr>
          <w:rFonts w:eastAsia="Calibri"/>
          <w:lang w:val="sr-Latn-RS"/>
        </w:rPr>
        <w:t xml:space="preserve"> </w:t>
      </w:r>
      <w:proofErr w:type="spellStart"/>
      <w:r w:rsidR="007C1E7A">
        <w:rPr>
          <w:rFonts w:eastAsia="Calibri"/>
          <w:lang w:val="sr-Latn-RS"/>
        </w:rPr>
        <w:t>цену</w:t>
      </w:r>
      <w:proofErr w:type="spellEnd"/>
      <w:r w:rsidR="007C1E7A" w:rsidRPr="007C1E7A">
        <w:rPr>
          <w:rFonts w:eastAsia="Calibri"/>
          <w:lang w:val="sr-Latn-RS"/>
        </w:rPr>
        <w:t xml:space="preserve"> </w:t>
      </w:r>
      <w:proofErr w:type="spellStart"/>
      <w:r w:rsidR="007C1E7A">
        <w:rPr>
          <w:rFonts w:eastAsia="Calibri"/>
          <w:lang w:val="sr-Latn-RS"/>
        </w:rPr>
        <w:t>укупне</w:t>
      </w:r>
      <w:proofErr w:type="spellEnd"/>
      <w:r w:rsidR="007C1E7A" w:rsidRPr="007C1E7A">
        <w:rPr>
          <w:rFonts w:eastAsia="Calibri"/>
          <w:lang w:val="sr-Latn-RS"/>
        </w:rPr>
        <w:t xml:space="preserve"> </w:t>
      </w:r>
      <w:proofErr w:type="spellStart"/>
      <w:r w:rsidR="007C1E7A">
        <w:rPr>
          <w:rFonts w:eastAsia="Calibri"/>
          <w:lang w:val="sr-Latn-RS"/>
        </w:rPr>
        <w:t>услуге</w:t>
      </w:r>
      <w:proofErr w:type="spellEnd"/>
      <w:r w:rsidR="007C1E7A" w:rsidRPr="007C1E7A">
        <w:rPr>
          <w:rFonts w:eastAsia="Calibri"/>
          <w:lang w:val="sr-Latn-RS"/>
        </w:rPr>
        <w:t xml:space="preserve"> </w:t>
      </w:r>
      <w:proofErr w:type="spellStart"/>
      <w:r w:rsidR="007C1E7A">
        <w:rPr>
          <w:rFonts w:eastAsia="Calibri"/>
          <w:lang w:val="sr-Latn-RS"/>
        </w:rPr>
        <w:t>за</w:t>
      </w:r>
      <w:proofErr w:type="spellEnd"/>
      <w:r w:rsidR="007C1E7A" w:rsidRPr="007C1E7A">
        <w:rPr>
          <w:rFonts w:eastAsia="Calibri"/>
          <w:lang w:val="sr-Latn-RS"/>
        </w:rPr>
        <w:t xml:space="preserve"> </w:t>
      </w:r>
      <w:proofErr w:type="spellStart"/>
      <w:r w:rsidR="007C1E7A">
        <w:rPr>
          <w:rFonts w:eastAsia="Calibri"/>
          <w:lang w:val="sr-Latn-RS"/>
        </w:rPr>
        <w:t>сваку</w:t>
      </w:r>
      <w:proofErr w:type="spellEnd"/>
      <w:r w:rsidR="007C1E7A" w:rsidRPr="007C1E7A">
        <w:rPr>
          <w:rFonts w:eastAsia="Calibri"/>
          <w:lang w:val="sr-Latn-RS"/>
        </w:rPr>
        <w:t xml:space="preserve"> </w:t>
      </w:r>
      <w:proofErr w:type="spellStart"/>
      <w:r w:rsidR="007C1E7A">
        <w:rPr>
          <w:rFonts w:eastAsia="Calibri"/>
          <w:lang w:val="sr-Latn-RS"/>
        </w:rPr>
        <w:t>наведену</w:t>
      </w:r>
      <w:proofErr w:type="spellEnd"/>
      <w:r w:rsidR="007C1E7A" w:rsidRPr="007C1E7A">
        <w:rPr>
          <w:rFonts w:eastAsia="Calibri"/>
          <w:lang w:val="sr-Latn-RS"/>
        </w:rPr>
        <w:t xml:space="preserve"> </w:t>
      </w:r>
      <w:proofErr w:type="spellStart"/>
      <w:r w:rsidR="007C1E7A">
        <w:rPr>
          <w:rFonts w:eastAsia="Calibri"/>
          <w:lang w:val="sr-Latn-RS"/>
        </w:rPr>
        <w:t>ставку</w:t>
      </w:r>
      <w:proofErr w:type="spellEnd"/>
      <w:r w:rsidR="007C1E7A" w:rsidRPr="007C1E7A">
        <w:rPr>
          <w:rFonts w:eastAsia="Calibri"/>
          <w:lang w:val="sr-Latn-RS"/>
        </w:rPr>
        <w:t xml:space="preserve"> </w:t>
      </w:r>
      <w:r w:rsidR="007C1E7A">
        <w:rPr>
          <w:rFonts w:eastAsia="Calibri"/>
          <w:lang w:val="sr-Latn-RS"/>
        </w:rPr>
        <w:t>у</w:t>
      </w:r>
      <w:r w:rsidR="007C1E7A" w:rsidRPr="007C1E7A">
        <w:rPr>
          <w:rFonts w:eastAsia="Calibri"/>
          <w:lang w:val="sr-Latn-RS"/>
        </w:rPr>
        <w:t xml:space="preserve"> </w:t>
      </w:r>
      <w:proofErr w:type="spellStart"/>
      <w:r w:rsidR="007C1E7A">
        <w:rPr>
          <w:rFonts w:eastAsia="Calibri"/>
          <w:lang w:val="sr-Latn-RS"/>
        </w:rPr>
        <w:t>техничкој</w:t>
      </w:r>
      <w:proofErr w:type="spellEnd"/>
      <w:r w:rsidR="007C1E7A" w:rsidRPr="007C1E7A">
        <w:rPr>
          <w:rFonts w:eastAsia="Calibri"/>
          <w:lang w:val="sr-Latn-RS"/>
        </w:rPr>
        <w:t xml:space="preserve"> </w:t>
      </w:r>
      <w:proofErr w:type="spellStart"/>
      <w:r w:rsidR="007C1E7A">
        <w:rPr>
          <w:rFonts w:eastAsia="Calibri"/>
          <w:lang w:val="sr-Latn-RS"/>
        </w:rPr>
        <w:t>спецификацији</w:t>
      </w:r>
      <w:proofErr w:type="spellEnd"/>
      <w:r w:rsidR="007C1E7A" w:rsidRPr="007C1E7A">
        <w:rPr>
          <w:rFonts w:eastAsia="Calibri"/>
          <w:lang w:val="sr-Latn-RS"/>
        </w:rPr>
        <w:t xml:space="preserve"> </w:t>
      </w:r>
      <w:r w:rsidR="007C1E7A">
        <w:rPr>
          <w:rFonts w:eastAsia="Calibri"/>
          <w:lang w:val="sr-Latn-RS"/>
        </w:rPr>
        <w:t>и</w:t>
      </w:r>
      <w:r w:rsidR="007C1E7A" w:rsidRPr="007C1E7A">
        <w:rPr>
          <w:rFonts w:eastAsia="Calibri"/>
          <w:lang w:val="sr-Latn-RS"/>
        </w:rPr>
        <w:t xml:space="preserve"> </w:t>
      </w:r>
      <w:r w:rsidR="007C1E7A">
        <w:rPr>
          <w:rFonts w:eastAsia="Calibri"/>
          <w:lang w:val="sr-Latn-RS"/>
        </w:rPr>
        <w:t>у</w:t>
      </w:r>
      <w:r w:rsidR="007C1E7A" w:rsidRPr="007C1E7A">
        <w:rPr>
          <w:rFonts w:eastAsia="Calibri"/>
          <w:lang w:val="sr-Latn-RS"/>
        </w:rPr>
        <w:t xml:space="preserve"> </w:t>
      </w:r>
      <w:proofErr w:type="spellStart"/>
      <w:r w:rsidR="007C1E7A">
        <w:rPr>
          <w:rFonts w:eastAsia="Calibri"/>
          <w:lang w:val="sr-Latn-RS"/>
        </w:rPr>
        <w:t>складу</w:t>
      </w:r>
      <w:proofErr w:type="spellEnd"/>
      <w:r w:rsidR="007C1E7A" w:rsidRPr="007C1E7A">
        <w:rPr>
          <w:rFonts w:eastAsia="Calibri"/>
          <w:lang w:val="sr-Latn-RS"/>
        </w:rPr>
        <w:t xml:space="preserve"> </w:t>
      </w:r>
      <w:proofErr w:type="spellStart"/>
      <w:r w:rsidR="007C1E7A">
        <w:rPr>
          <w:rFonts w:eastAsia="Calibri"/>
          <w:lang w:val="sr-Latn-RS"/>
        </w:rPr>
        <w:t>са</w:t>
      </w:r>
      <w:proofErr w:type="spellEnd"/>
      <w:r w:rsidR="007C1E7A" w:rsidRPr="007C1E7A">
        <w:rPr>
          <w:rFonts w:eastAsia="Calibri"/>
          <w:lang w:val="sr-Latn-RS"/>
        </w:rPr>
        <w:t xml:space="preserve"> </w:t>
      </w:r>
      <w:proofErr w:type="spellStart"/>
      <w:r w:rsidR="007C1E7A">
        <w:rPr>
          <w:rFonts w:eastAsia="Calibri"/>
          <w:lang w:val="sr-Latn-RS"/>
        </w:rPr>
        <w:t>њеним</w:t>
      </w:r>
      <w:proofErr w:type="spellEnd"/>
      <w:r w:rsidR="007C1E7A" w:rsidRPr="007C1E7A">
        <w:rPr>
          <w:rFonts w:eastAsia="Calibri"/>
          <w:lang w:val="sr-Latn-RS"/>
        </w:rPr>
        <w:t xml:space="preserve"> </w:t>
      </w:r>
      <w:proofErr w:type="spellStart"/>
      <w:r w:rsidR="007C1E7A">
        <w:rPr>
          <w:rFonts w:eastAsia="Calibri"/>
          <w:lang w:val="sr-Latn-RS"/>
        </w:rPr>
        <w:t>описом</w:t>
      </w:r>
      <w:proofErr w:type="spellEnd"/>
      <w:r w:rsidR="007C1E7A" w:rsidRPr="007C1E7A">
        <w:rPr>
          <w:rFonts w:eastAsia="Calibri"/>
          <w:lang w:val="sr-Latn-RS"/>
        </w:rPr>
        <w:t>.</w:t>
      </w:r>
    </w:p>
    <w:p w:rsidR="00612470" w:rsidRPr="00612470" w:rsidRDefault="00612470" w:rsidP="00612470">
      <w:pPr>
        <w:jc w:val="both"/>
        <w:rPr>
          <w:lang w:val="sr-Cyrl-RS"/>
        </w:rPr>
      </w:pPr>
    </w:p>
    <w:p w:rsidR="00612470" w:rsidRDefault="00612470" w:rsidP="00612470">
      <w:pPr>
        <w:jc w:val="both"/>
        <w:rPr>
          <w:lang w:val="sr-Latn-RS"/>
        </w:rPr>
      </w:pPr>
      <w:proofErr w:type="spellStart"/>
      <w:r w:rsidRPr="00612470">
        <w:rPr>
          <w:b/>
          <w:lang w:val="sr-Latn-RS"/>
        </w:rPr>
        <w:t>Питање</w:t>
      </w:r>
      <w:proofErr w:type="spellEnd"/>
      <w:r w:rsidRPr="00612470">
        <w:rPr>
          <w:b/>
          <w:lang w:val="sr-Latn-RS"/>
        </w:rPr>
        <w:t xml:space="preserve"> </w:t>
      </w:r>
      <w:r>
        <w:rPr>
          <w:b/>
          <w:lang w:val="sr-Latn-RS"/>
        </w:rPr>
        <w:t>4</w:t>
      </w:r>
      <w:r w:rsidRPr="00612470">
        <w:rPr>
          <w:b/>
          <w:lang w:val="sr-Latn-RS"/>
        </w:rPr>
        <w:t xml:space="preserve">: </w:t>
      </w:r>
      <w:proofErr w:type="spellStart"/>
      <w:r w:rsidRPr="00612470">
        <w:rPr>
          <w:lang w:val="sr-Latn-RS"/>
        </w:rPr>
        <w:t>Да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ли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ће</w:t>
      </w:r>
      <w:proofErr w:type="spellEnd"/>
      <w:r w:rsidRPr="00612470">
        <w:rPr>
          <w:lang w:val="sr-Latn-RS"/>
        </w:rPr>
        <w:t xml:space="preserve"> 11 </w:t>
      </w:r>
      <w:proofErr w:type="spellStart"/>
      <w:r w:rsidRPr="00612470">
        <w:rPr>
          <w:lang w:val="sr-Latn-RS"/>
        </w:rPr>
        <w:t>радионица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које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се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организују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ван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Београда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бити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организовано</w:t>
      </w:r>
      <w:proofErr w:type="spellEnd"/>
      <w:r w:rsidRPr="00612470">
        <w:rPr>
          <w:lang w:val="sr-Latn-RS"/>
        </w:rPr>
        <w:t xml:space="preserve"> у 11 </w:t>
      </w:r>
      <w:proofErr w:type="spellStart"/>
      <w:r w:rsidRPr="00612470">
        <w:rPr>
          <w:lang w:val="sr-Latn-RS"/>
        </w:rPr>
        <w:t>различитих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општина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или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ће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се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радионице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понављати</w:t>
      </w:r>
      <w:proofErr w:type="spellEnd"/>
      <w:r w:rsidRPr="00612470">
        <w:rPr>
          <w:lang w:val="sr-Latn-RS"/>
        </w:rPr>
        <w:t xml:space="preserve"> у </w:t>
      </w:r>
      <w:proofErr w:type="spellStart"/>
      <w:r w:rsidRPr="00612470">
        <w:rPr>
          <w:lang w:val="sr-Latn-RS"/>
        </w:rPr>
        <w:t>неким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општинама</w:t>
      </w:r>
      <w:proofErr w:type="spellEnd"/>
      <w:r w:rsidRPr="00612470">
        <w:rPr>
          <w:lang w:val="sr-Latn-RS"/>
        </w:rPr>
        <w:t xml:space="preserve">? </w:t>
      </w:r>
    </w:p>
    <w:p w:rsidR="007C1E7A" w:rsidRDefault="007C1E7A" w:rsidP="00612470">
      <w:pPr>
        <w:jc w:val="both"/>
        <w:rPr>
          <w:b/>
          <w:lang w:val="sr-Cyrl-RS"/>
        </w:rPr>
      </w:pPr>
    </w:p>
    <w:p w:rsidR="009939C5" w:rsidRPr="00C36D55" w:rsidRDefault="009939C5" w:rsidP="00612470">
      <w:pPr>
        <w:jc w:val="both"/>
        <w:rPr>
          <w:b/>
          <w:lang w:val="sr-Cyrl-RS"/>
        </w:rPr>
      </w:pPr>
      <w:r w:rsidRPr="009939C5">
        <w:rPr>
          <w:b/>
          <w:lang w:val="sr-Cyrl-RS"/>
        </w:rPr>
        <w:t xml:space="preserve">Одговор 4: </w:t>
      </w:r>
      <w:proofErr w:type="spellStart"/>
      <w:r w:rsidR="00C36D55" w:rsidRPr="00C36D55">
        <w:rPr>
          <w:lang w:val="sr-Latn-RS"/>
        </w:rPr>
        <w:t>Очекује</w:t>
      </w:r>
      <w:proofErr w:type="spellEnd"/>
      <w:r w:rsidR="00C36D55" w:rsidRPr="00C36D55">
        <w:rPr>
          <w:lang w:val="sr-Latn-RS"/>
        </w:rPr>
        <w:t xml:space="preserve"> </w:t>
      </w:r>
      <w:proofErr w:type="spellStart"/>
      <w:r w:rsidR="00C36D55" w:rsidRPr="00C36D55">
        <w:rPr>
          <w:lang w:val="sr-Latn-RS"/>
        </w:rPr>
        <w:t>се</w:t>
      </w:r>
      <w:proofErr w:type="spellEnd"/>
      <w:r w:rsidR="00C36D55" w:rsidRPr="00C36D55">
        <w:rPr>
          <w:lang w:val="sr-Latn-RS"/>
        </w:rPr>
        <w:t xml:space="preserve"> </w:t>
      </w:r>
      <w:proofErr w:type="spellStart"/>
      <w:r w:rsidR="00C36D55" w:rsidRPr="00C36D55">
        <w:rPr>
          <w:lang w:val="sr-Latn-RS"/>
        </w:rPr>
        <w:t>да</w:t>
      </w:r>
      <w:proofErr w:type="spellEnd"/>
      <w:r w:rsidR="00C36D55" w:rsidRPr="00C36D55">
        <w:rPr>
          <w:lang w:val="sr-Latn-RS"/>
        </w:rPr>
        <w:t xml:space="preserve"> </w:t>
      </w:r>
      <w:proofErr w:type="spellStart"/>
      <w:r w:rsidR="00C36D55" w:rsidRPr="00C36D55">
        <w:rPr>
          <w:lang w:val="sr-Latn-RS"/>
        </w:rPr>
        <w:t>ће</w:t>
      </w:r>
      <w:proofErr w:type="spellEnd"/>
      <w:r w:rsidR="00C36D55" w:rsidRPr="00C36D55">
        <w:rPr>
          <w:lang w:val="sr-Latn-RS"/>
        </w:rPr>
        <w:t xml:space="preserve"> 11 </w:t>
      </w:r>
      <w:proofErr w:type="spellStart"/>
      <w:r w:rsidR="00C36D55" w:rsidRPr="00C36D55">
        <w:rPr>
          <w:lang w:val="sr-Latn-RS"/>
        </w:rPr>
        <w:t>радионица</w:t>
      </w:r>
      <w:proofErr w:type="spellEnd"/>
      <w:r w:rsidR="00C36D55" w:rsidRPr="00C36D55">
        <w:rPr>
          <w:lang w:val="sr-Latn-RS"/>
        </w:rPr>
        <w:t xml:space="preserve"> </w:t>
      </w:r>
      <w:proofErr w:type="spellStart"/>
      <w:r w:rsidR="00C36D55" w:rsidRPr="00C36D55">
        <w:rPr>
          <w:lang w:val="sr-Latn-RS"/>
        </w:rPr>
        <w:t>бити</w:t>
      </w:r>
      <w:proofErr w:type="spellEnd"/>
      <w:r w:rsidR="00C36D55" w:rsidRPr="00C36D55">
        <w:rPr>
          <w:lang w:val="sr-Latn-RS"/>
        </w:rPr>
        <w:t xml:space="preserve"> </w:t>
      </w:r>
      <w:proofErr w:type="spellStart"/>
      <w:r w:rsidR="00C36D55" w:rsidRPr="00C36D55">
        <w:rPr>
          <w:lang w:val="sr-Latn-RS"/>
        </w:rPr>
        <w:t>организовано</w:t>
      </w:r>
      <w:proofErr w:type="spellEnd"/>
      <w:r w:rsidR="00C36D55" w:rsidRPr="00C36D55">
        <w:rPr>
          <w:lang w:val="sr-Latn-RS"/>
        </w:rPr>
        <w:t xml:space="preserve"> </w:t>
      </w:r>
      <w:r w:rsidR="00C36D55" w:rsidRPr="00C36D55">
        <w:rPr>
          <w:lang w:val="sr-Latn-RS"/>
        </w:rPr>
        <w:t>у</w:t>
      </w:r>
      <w:r w:rsidR="00C36D55" w:rsidRPr="00C36D55">
        <w:rPr>
          <w:lang w:val="sr-Latn-RS"/>
        </w:rPr>
        <w:t xml:space="preserve"> 5-6 </w:t>
      </w:r>
      <w:proofErr w:type="spellStart"/>
      <w:r w:rsidR="00C36D55" w:rsidRPr="00C36D55">
        <w:rPr>
          <w:lang w:val="sr-Latn-RS"/>
        </w:rPr>
        <w:t>градова</w:t>
      </w:r>
      <w:proofErr w:type="spellEnd"/>
      <w:r w:rsidR="00C36D55" w:rsidRPr="00C36D55">
        <w:rPr>
          <w:lang w:val="sr-Latn-RS"/>
        </w:rPr>
        <w:t xml:space="preserve"> </w:t>
      </w:r>
      <w:r w:rsidR="00C36D55" w:rsidRPr="00C36D55">
        <w:rPr>
          <w:lang w:val="sr-Latn-RS"/>
        </w:rPr>
        <w:t>у</w:t>
      </w:r>
      <w:r w:rsidR="00C36D55" w:rsidRPr="00C36D55">
        <w:rPr>
          <w:lang w:val="sr-Latn-RS"/>
        </w:rPr>
        <w:t xml:space="preserve"> </w:t>
      </w:r>
      <w:proofErr w:type="spellStart"/>
      <w:r w:rsidR="00C36D55" w:rsidRPr="00C36D55">
        <w:rPr>
          <w:lang w:val="sr-Latn-RS"/>
        </w:rPr>
        <w:t>Републици</w:t>
      </w:r>
      <w:proofErr w:type="spellEnd"/>
      <w:r w:rsidR="00C36D55" w:rsidRPr="00C36D55">
        <w:rPr>
          <w:lang w:val="sr-Latn-RS"/>
        </w:rPr>
        <w:t xml:space="preserve"> </w:t>
      </w:r>
      <w:proofErr w:type="spellStart"/>
      <w:r w:rsidR="00C36D55" w:rsidRPr="00C36D55">
        <w:rPr>
          <w:lang w:val="sr-Latn-RS"/>
        </w:rPr>
        <w:t>Србији</w:t>
      </w:r>
      <w:proofErr w:type="spellEnd"/>
      <w:r w:rsidR="00C36D55" w:rsidRPr="00C36D55">
        <w:rPr>
          <w:lang w:val="sr-Latn-RS"/>
        </w:rPr>
        <w:t>.</w:t>
      </w:r>
    </w:p>
    <w:p w:rsidR="009939C5" w:rsidRPr="009939C5" w:rsidRDefault="009939C5" w:rsidP="00612470">
      <w:pPr>
        <w:jc w:val="both"/>
        <w:rPr>
          <w:b/>
          <w:lang w:val="sr-Cyrl-RS"/>
        </w:rPr>
      </w:pPr>
    </w:p>
    <w:p w:rsidR="00612470" w:rsidRPr="00612470" w:rsidRDefault="00612470" w:rsidP="00612470">
      <w:pPr>
        <w:jc w:val="both"/>
        <w:rPr>
          <w:lang w:val="sr-Latn-RS"/>
        </w:rPr>
      </w:pPr>
      <w:proofErr w:type="spellStart"/>
      <w:r w:rsidRPr="00612470">
        <w:rPr>
          <w:b/>
          <w:lang w:val="sr-Latn-RS"/>
        </w:rPr>
        <w:t>Питање</w:t>
      </w:r>
      <w:proofErr w:type="spellEnd"/>
      <w:r w:rsidRPr="00612470">
        <w:rPr>
          <w:b/>
          <w:lang w:val="sr-Latn-RS"/>
        </w:rPr>
        <w:t xml:space="preserve"> </w:t>
      </w:r>
      <w:r>
        <w:rPr>
          <w:b/>
          <w:lang w:val="sr-Latn-RS"/>
        </w:rPr>
        <w:t>5</w:t>
      </w:r>
      <w:r w:rsidRPr="00612470">
        <w:rPr>
          <w:b/>
          <w:lang w:val="sr-Latn-RS"/>
        </w:rPr>
        <w:t>:</w:t>
      </w:r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Да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ли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добављач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дистрибуира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саопштење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за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медије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или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је</w:t>
      </w:r>
      <w:proofErr w:type="spellEnd"/>
      <w:r w:rsidRPr="00612470">
        <w:rPr>
          <w:lang w:val="sr-Latn-RS"/>
        </w:rPr>
        <w:t xml:space="preserve"> у </w:t>
      </w:r>
      <w:proofErr w:type="spellStart"/>
      <w:r w:rsidRPr="00612470">
        <w:rPr>
          <w:lang w:val="sr-Latn-RS"/>
        </w:rPr>
        <w:t>обавези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само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да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га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достави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наручиоцу</w:t>
      </w:r>
      <w:proofErr w:type="spellEnd"/>
      <w:r w:rsidRPr="00612470">
        <w:rPr>
          <w:lang w:val="sr-Latn-RS"/>
        </w:rPr>
        <w:t xml:space="preserve">? </w:t>
      </w:r>
      <w:proofErr w:type="spellStart"/>
      <w:r w:rsidRPr="00612470">
        <w:rPr>
          <w:lang w:val="sr-Latn-RS"/>
        </w:rPr>
        <w:t>Да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ли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добављач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позива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медије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на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догађаје</w:t>
      </w:r>
      <w:proofErr w:type="spellEnd"/>
      <w:r w:rsidRPr="00612470">
        <w:rPr>
          <w:lang w:val="sr-Latn-RS"/>
        </w:rPr>
        <w:t xml:space="preserve">, </w:t>
      </w:r>
      <w:proofErr w:type="spellStart"/>
      <w:r w:rsidRPr="00612470">
        <w:rPr>
          <w:lang w:val="sr-Latn-RS"/>
        </w:rPr>
        <w:t>шаље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најаве</w:t>
      </w:r>
      <w:proofErr w:type="spellEnd"/>
      <w:r w:rsidRPr="00612470">
        <w:rPr>
          <w:lang w:val="sr-Latn-RS"/>
        </w:rPr>
        <w:t xml:space="preserve"> </w:t>
      </w:r>
      <w:proofErr w:type="spellStart"/>
      <w:r w:rsidRPr="00612470">
        <w:rPr>
          <w:lang w:val="sr-Latn-RS"/>
        </w:rPr>
        <w:t>медијима</w:t>
      </w:r>
      <w:proofErr w:type="spellEnd"/>
      <w:r w:rsidRPr="00612470">
        <w:rPr>
          <w:lang w:val="sr-Latn-RS"/>
        </w:rPr>
        <w:t xml:space="preserve">?  </w:t>
      </w:r>
    </w:p>
    <w:p w:rsidR="00BA69C3" w:rsidRPr="00612470" w:rsidRDefault="00BA69C3" w:rsidP="00612470">
      <w:pPr>
        <w:jc w:val="both"/>
        <w:rPr>
          <w:kern w:val="16"/>
          <w:lang w:val="sr-Cyrl-RS"/>
        </w:rPr>
      </w:pPr>
    </w:p>
    <w:p w:rsidR="003358D9" w:rsidRDefault="009939C5" w:rsidP="00C36D55">
      <w:pPr>
        <w:jc w:val="both"/>
        <w:rPr>
          <w:lang w:val="sr-Latn-RS"/>
        </w:rPr>
      </w:pPr>
      <w:r>
        <w:rPr>
          <w:b/>
          <w:kern w:val="16"/>
          <w:lang w:val="sr-Cyrl-RS"/>
        </w:rPr>
        <w:t xml:space="preserve">Одговор 5: </w:t>
      </w:r>
      <w:proofErr w:type="spellStart"/>
      <w:r w:rsidR="00C36D55">
        <w:rPr>
          <w:lang w:val="sr-Latn-RS"/>
        </w:rPr>
        <w:t>Добављач</w:t>
      </w:r>
      <w:proofErr w:type="spellEnd"/>
      <w:r w:rsidR="00C36D55" w:rsidRPr="00C36D55">
        <w:rPr>
          <w:lang w:val="sr-Latn-RS"/>
        </w:rPr>
        <w:t xml:space="preserve"> </w:t>
      </w:r>
      <w:proofErr w:type="spellStart"/>
      <w:r w:rsidR="00C36D55">
        <w:rPr>
          <w:lang w:val="sr-Latn-RS"/>
        </w:rPr>
        <w:t>је</w:t>
      </w:r>
      <w:proofErr w:type="spellEnd"/>
      <w:r w:rsidR="00C36D55" w:rsidRPr="00C36D55">
        <w:rPr>
          <w:lang w:val="sr-Latn-RS"/>
        </w:rPr>
        <w:t xml:space="preserve"> </w:t>
      </w:r>
      <w:r w:rsidR="00C36D55">
        <w:rPr>
          <w:lang w:val="sr-Latn-RS"/>
        </w:rPr>
        <w:t>у</w:t>
      </w:r>
      <w:r w:rsidR="00C36D55" w:rsidRPr="00C36D55">
        <w:rPr>
          <w:lang w:val="sr-Latn-RS"/>
        </w:rPr>
        <w:t xml:space="preserve"> </w:t>
      </w:r>
      <w:proofErr w:type="spellStart"/>
      <w:r w:rsidR="00C36D55">
        <w:rPr>
          <w:lang w:val="sr-Latn-RS"/>
        </w:rPr>
        <w:t>обавези</w:t>
      </w:r>
      <w:proofErr w:type="spellEnd"/>
      <w:r w:rsidR="00C36D55" w:rsidRPr="00C36D55">
        <w:rPr>
          <w:lang w:val="sr-Latn-RS"/>
        </w:rPr>
        <w:t xml:space="preserve"> </w:t>
      </w:r>
      <w:proofErr w:type="spellStart"/>
      <w:r w:rsidR="00C36D55">
        <w:rPr>
          <w:lang w:val="sr-Latn-RS"/>
        </w:rPr>
        <w:t>да</w:t>
      </w:r>
      <w:proofErr w:type="spellEnd"/>
      <w:r w:rsidR="00C36D55" w:rsidRPr="00C36D55">
        <w:rPr>
          <w:lang w:val="sr-Latn-RS"/>
        </w:rPr>
        <w:t xml:space="preserve"> </w:t>
      </w:r>
      <w:proofErr w:type="spellStart"/>
      <w:r w:rsidR="00C36D55">
        <w:rPr>
          <w:lang w:val="sr-Latn-RS"/>
        </w:rPr>
        <w:t>након</w:t>
      </w:r>
      <w:proofErr w:type="spellEnd"/>
      <w:r w:rsidR="00C36D55" w:rsidRPr="00C36D55">
        <w:rPr>
          <w:lang w:val="sr-Latn-RS"/>
        </w:rPr>
        <w:t xml:space="preserve"> </w:t>
      </w:r>
      <w:proofErr w:type="spellStart"/>
      <w:r w:rsidR="00C36D55">
        <w:rPr>
          <w:lang w:val="sr-Latn-RS"/>
        </w:rPr>
        <w:t>сваког</w:t>
      </w:r>
      <w:proofErr w:type="spellEnd"/>
      <w:r w:rsidR="00C36D55" w:rsidRPr="00C36D55">
        <w:rPr>
          <w:lang w:val="sr-Latn-RS"/>
        </w:rPr>
        <w:t xml:space="preserve"> </w:t>
      </w:r>
      <w:proofErr w:type="spellStart"/>
      <w:r w:rsidR="00C36D55">
        <w:rPr>
          <w:lang w:val="sr-Latn-RS"/>
        </w:rPr>
        <w:t>организованог</w:t>
      </w:r>
      <w:proofErr w:type="spellEnd"/>
      <w:r w:rsidR="00C36D55" w:rsidRPr="00C36D55">
        <w:rPr>
          <w:lang w:val="sr-Latn-RS"/>
        </w:rPr>
        <w:t xml:space="preserve"> </w:t>
      </w:r>
      <w:proofErr w:type="spellStart"/>
      <w:r w:rsidR="00C36D55">
        <w:rPr>
          <w:lang w:val="sr-Latn-RS"/>
        </w:rPr>
        <w:t>догађаја</w:t>
      </w:r>
      <w:proofErr w:type="spellEnd"/>
      <w:r w:rsidR="00C36D55" w:rsidRPr="00C36D55">
        <w:rPr>
          <w:lang w:val="sr-Latn-RS"/>
        </w:rPr>
        <w:t xml:space="preserve"> </w:t>
      </w:r>
      <w:proofErr w:type="spellStart"/>
      <w:r w:rsidR="00C36D55">
        <w:rPr>
          <w:lang w:val="sr-Latn-RS"/>
        </w:rPr>
        <w:t>пошаље</w:t>
      </w:r>
      <w:proofErr w:type="spellEnd"/>
      <w:r w:rsidR="00C36D55" w:rsidRPr="00C36D55">
        <w:rPr>
          <w:lang w:val="sr-Latn-RS"/>
        </w:rPr>
        <w:t xml:space="preserve"> </w:t>
      </w:r>
      <w:proofErr w:type="spellStart"/>
      <w:r w:rsidR="00C36D55">
        <w:rPr>
          <w:lang w:val="sr-Latn-RS"/>
        </w:rPr>
        <w:t>Наручиоцу</w:t>
      </w:r>
      <w:proofErr w:type="spellEnd"/>
      <w:r w:rsidR="00C36D55" w:rsidRPr="00C36D55">
        <w:rPr>
          <w:lang w:val="sr-Latn-RS"/>
        </w:rPr>
        <w:t xml:space="preserve"> </w:t>
      </w:r>
      <w:proofErr w:type="spellStart"/>
      <w:r w:rsidR="00C36D55">
        <w:rPr>
          <w:lang w:val="sr-Latn-RS"/>
        </w:rPr>
        <w:t>саопштење</w:t>
      </w:r>
      <w:proofErr w:type="spellEnd"/>
      <w:r w:rsidR="00C36D55" w:rsidRPr="00C36D55">
        <w:rPr>
          <w:lang w:val="sr-Latn-RS"/>
        </w:rPr>
        <w:t xml:space="preserve"> </w:t>
      </w:r>
      <w:proofErr w:type="spellStart"/>
      <w:r w:rsidR="00C36D55">
        <w:rPr>
          <w:lang w:val="sr-Latn-RS"/>
        </w:rPr>
        <w:t>за</w:t>
      </w:r>
      <w:proofErr w:type="spellEnd"/>
      <w:r w:rsidR="00C36D55" w:rsidRPr="00C36D55">
        <w:rPr>
          <w:lang w:val="sr-Latn-RS"/>
        </w:rPr>
        <w:t xml:space="preserve"> </w:t>
      </w:r>
      <w:proofErr w:type="spellStart"/>
      <w:r w:rsidR="00C36D55">
        <w:rPr>
          <w:lang w:val="sr-Latn-RS"/>
        </w:rPr>
        <w:t>јавност</w:t>
      </w:r>
      <w:proofErr w:type="spellEnd"/>
      <w:r w:rsidR="00C36D55" w:rsidRPr="00C36D55">
        <w:rPr>
          <w:lang w:val="sr-Latn-RS"/>
        </w:rPr>
        <w:t xml:space="preserve">. </w:t>
      </w:r>
    </w:p>
    <w:p w:rsidR="00C36D55" w:rsidRPr="00C36D55" w:rsidRDefault="00C36D55" w:rsidP="00C36D55">
      <w:pPr>
        <w:jc w:val="both"/>
        <w:rPr>
          <w:sz w:val="22"/>
          <w:szCs w:val="22"/>
          <w:lang w:val="sr-Latn-RS"/>
        </w:rPr>
      </w:pPr>
      <w:r>
        <w:rPr>
          <w:lang w:val="sr-Cyrl-RS"/>
        </w:rPr>
        <w:t xml:space="preserve">У складу са напоменом на страни 35/58 Конкурсне документације, а у </w:t>
      </w:r>
      <w:proofErr w:type="spellStart"/>
      <w:r>
        <w:rPr>
          <w:lang w:val="sr-Latn-RS"/>
        </w:rPr>
        <w:t>зависности</w:t>
      </w:r>
      <w:proofErr w:type="spellEnd"/>
      <w:r w:rsidRPr="00C36D55">
        <w:rPr>
          <w:lang w:val="sr-Latn-RS"/>
        </w:rPr>
        <w:t xml:space="preserve"> </w:t>
      </w:r>
      <w:proofErr w:type="spellStart"/>
      <w:r>
        <w:rPr>
          <w:lang w:val="sr-Latn-RS"/>
        </w:rPr>
        <w:t>од</w:t>
      </w:r>
      <w:proofErr w:type="spellEnd"/>
      <w:r w:rsidRPr="00C36D55">
        <w:rPr>
          <w:lang w:val="sr-Latn-RS"/>
        </w:rPr>
        <w:t xml:space="preserve"> </w:t>
      </w:r>
      <w:proofErr w:type="spellStart"/>
      <w:r>
        <w:rPr>
          <w:lang w:val="sr-Latn-RS"/>
        </w:rPr>
        <w:t>потребе</w:t>
      </w:r>
      <w:proofErr w:type="spellEnd"/>
      <w:r>
        <w:rPr>
          <w:lang w:val="sr-Cyrl-RS"/>
        </w:rPr>
        <w:t>,</w:t>
      </w:r>
      <w:r w:rsidRPr="00C36D55">
        <w:rPr>
          <w:lang w:val="sr-Latn-RS"/>
        </w:rPr>
        <w:t xml:space="preserve"> </w:t>
      </w:r>
      <w:proofErr w:type="spellStart"/>
      <w:r>
        <w:rPr>
          <w:lang w:val="sr-Latn-RS"/>
        </w:rPr>
        <w:t>Наручилац</w:t>
      </w:r>
      <w:proofErr w:type="spellEnd"/>
      <w:r w:rsidRPr="00C36D55">
        <w:rPr>
          <w:lang w:val="sr-Latn-RS"/>
        </w:rPr>
        <w:t xml:space="preserve"> </w:t>
      </w:r>
      <w:proofErr w:type="spellStart"/>
      <w:r>
        <w:rPr>
          <w:lang w:val="sr-Latn-RS"/>
        </w:rPr>
        <w:t>може</w:t>
      </w:r>
      <w:proofErr w:type="spellEnd"/>
      <w:r w:rsidRPr="00C36D55">
        <w:rPr>
          <w:lang w:val="sr-Latn-RS"/>
        </w:rPr>
        <w:t xml:space="preserve"> </w:t>
      </w:r>
      <w:proofErr w:type="spellStart"/>
      <w:r>
        <w:rPr>
          <w:lang w:val="sr-Latn-RS"/>
        </w:rPr>
        <w:t>тражити</w:t>
      </w:r>
      <w:proofErr w:type="spellEnd"/>
      <w:r w:rsidRPr="00C36D55">
        <w:rPr>
          <w:lang w:val="sr-Latn-RS"/>
        </w:rPr>
        <w:t xml:space="preserve"> </w:t>
      </w:r>
      <w:proofErr w:type="spellStart"/>
      <w:r>
        <w:rPr>
          <w:lang w:val="sr-Latn-RS"/>
        </w:rPr>
        <w:t>од</w:t>
      </w:r>
      <w:proofErr w:type="spellEnd"/>
      <w:r w:rsidRPr="00C36D55">
        <w:rPr>
          <w:lang w:val="sr-Latn-RS"/>
        </w:rPr>
        <w:t xml:space="preserve"> </w:t>
      </w:r>
      <w:proofErr w:type="spellStart"/>
      <w:r>
        <w:rPr>
          <w:lang w:val="sr-Latn-RS"/>
        </w:rPr>
        <w:t>Добављача</w:t>
      </w:r>
      <w:proofErr w:type="spellEnd"/>
      <w:r w:rsidRPr="00C36D55">
        <w:rPr>
          <w:lang w:val="sr-Latn-RS"/>
        </w:rPr>
        <w:t xml:space="preserve"> </w:t>
      </w:r>
      <w:proofErr w:type="spellStart"/>
      <w:r>
        <w:rPr>
          <w:lang w:val="sr-Latn-RS"/>
        </w:rPr>
        <w:t>да</w:t>
      </w:r>
      <w:proofErr w:type="spellEnd"/>
      <w:r w:rsidRPr="00C36D55">
        <w:rPr>
          <w:lang w:val="sr-Latn-RS"/>
        </w:rPr>
        <w:t xml:space="preserve"> </w:t>
      </w:r>
      <w:proofErr w:type="spellStart"/>
      <w:r>
        <w:rPr>
          <w:lang w:val="sr-Latn-RS"/>
        </w:rPr>
        <w:t>на</w:t>
      </w:r>
      <w:proofErr w:type="spellEnd"/>
      <w:r w:rsidRPr="00C36D55">
        <w:rPr>
          <w:lang w:val="sr-Latn-RS"/>
        </w:rPr>
        <w:t xml:space="preserve"> </w:t>
      </w:r>
      <w:proofErr w:type="spellStart"/>
      <w:r>
        <w:rPr>
          <w:lang w:val="sr-Latn-RS"/>
        </w:rPr>
        <w:t>неким</w:t>
      </w:r>
      <w:proofErr w:type="spellEnd"/>
      <w:r w:rsidRPr="00C36D55">
        <w:rPr>
          <w:lang w:val="sr-Latn-RS"/>
        </w:rPr>
        <w:t xml:space="preserve"> </w:t>
      </w:r>
      <w:proofErr w:type="spellStart"/>
      <w:r>
        <w:rPr>
          <w:lang w:val="sr-Latn-RS"/>
        </w:rPr>
        <w:t>догађајима</w:t>
      </w:r>
      <w:proofErr w:type="spellEnd"/>
      <w:r w:rsidRPr="00C36D55">
        <w:rPr>
          <w:lang w:val="sr-Latn-RS"/>
        </w:rPr>
        <w:t xml:space="preserve"> </w:t>
      </w:r>
      <w:proofErr w:type="spellStart"/>
      <w:r>
        <w:rPr>
          <w:lang w:val="sr-Latn-RS"/>
        </w:rPr>
        <w:t>обезбеди</w:t>
      </w:r>
      <w:proofErr w:type="spellEnd"/>
      <w:r w:rsidRPr="00C36D55">
        <w:rPr>
          <w:lang w:val="sr-Latn-RS"/>
        </w:rPr>
        <w:t xml:space="preserve"> </w:t>
      </w:r>
      <w:proofErr w:type="spellStart"/>
      <w:r>
        <w:rPr>
          <w:lang w:val="sr-Latn-RS"/>
        </w:rPr>
        <w:t>присуство</w:t>
      </w:r>
      <w:proofErr w:type="spellEnd"/>
      <w:r w:rsidRPr="00C36D55">
        <w:rPr>
          <w:lang w:val="sr-Latn-RS"/>
        </w:rPr>
        <w:t xml:space="preserve"> </w:t>
      </w:r>
      <w:proofErr w:type="spellStart"/>
      <w:r>
        <w:rPr>
          <w:lang w:val="sr-Latn-RS"/>
        </w:rPr>
        <w:t>медија</w:t>
      </w:r>
      <w:proofErr w:type="spellEnd"/>
      <w:r w:rsidRPr="00C36D55">
        <w:rPr>
          <w:lang w:val="sr-Latn-RS"/>
        </w:rPr>
        <w:t xml:space="preserve">, </w:t>
      </w:r>
      <w:r>
        <w:rPr>
          <w:lang w:val="sr-Latn-RS"/>
        </w:rPr>
        <w:t>и</w:t>
      </w:r>
      <w:r w:rsidRPr="00C36D55">
        <w:rPr>
          <w:lang w:val="sr-Latn-RS"/>
        </w:rPr>
        <w:t xml:space="preserve"> </w:t>
      </w:r>
      <w:r>
        <w:rPr>
          <w:lang w:val="sr-Latn-RS"/>
        </w:rPr>
        <w:t>у</w:t>
      </w:r>
      <w:r w:rsidRPr="00C36D55">
        <w:rPr>
          <w:lang w:val="sr-Latn-RS"/>
        </w:rPr>
        <w:t xml:space="preserve"> </w:t>
      </w:r>
      <w:proofErr w:type="spellStart"/>
      <w:r>
        <w:rPr>
          <w:lang w:val="sr-Latn-RS"/>
        </w:rPr>
        <w:t>складу</w:t>
      </w:r>
      <w:proofErr w:type="spellEnd"/>
      <w:r w:rsidRPr="00C36D55">
        <w:rPr>
          <w:lang w:val="sr-Latn-RS"/>
        </w:rPr>
        <w:t xml:space="preserve"> </w:t>
      </w:r>
      <w:proofErr w:type="spellStart"/>
      <w:r>
        <w:rPr>
          <w:lang w:val="sr-Latn-RS"/>
        </w:rPr>
        <w:t>са</w:t>
      </w:r>
      <w:proofErr w:type="spellEnd"/>
      <w:r w:rsidRPr="00C36D55">
        <w:rPr>
          <w:lang w:val="sr-Latn-RS"/>
        </w:rPr>
        <w:t xml:space="preserve"> </w:t>
      </w:r>
      <w:proofErr w:type="spellStart"/>
      <w:r>
        <w:rPr>
          <w:lang w:val="sr-Latn-RS"/>
        </w:rPr>
        <w:t>тим</w:t>
      </w:r>
      <w:proofErr w:type="spellEnd"/>
      <w:r w:rsidRPr="00C36D55">
        <w:rPr>
          <w:lang w:val="sr-Latn-RS"/>
        </w:rPr>
        <w:t xml:space="preserve"> </w:t>
      </w:r>
      <w:proofErr w:type="spellStart"/>
      <w:r>
        <w:rPr>
          <w:lang w:val="sr-Latn-RS"/>
        </w:rPr>
        <w:t>пошаље</w:t>
      </w:r>
      <w:proofErr w:type="spellEnd"/>
      <w:r w:rsidRPr="00C36D55">
        <w:rPr>
          <w:lang w:val="sr-Latn-RS"/>
        </w:rPr>
        <w:t xml:space="preserve"> </w:t>
      </w:r>
      <w:proofErr w:type="spellStart"/>
      <w:r>
        <w:rPr>
          <w:lang w:val="sr-Latn-RS"/>
        </w:rPr>
        <w:t>најаву</w:t>
      </w:r>
      <w:proofErr w:type="spellEnd"/>
      <w:r w:rsidRPr="00C36D55">
        <w:rPr>
          <w:lang w:val="sr-Latn-RS"/>
        </w:rPr>
        <w:t xml:space="preserve">. </w:t>
      </w:r>
    </w:p>
    <w:p w:rsidR="003D1A57" w:rsidRPr="00C36D55" w:rsidRDefault="003D1A57" w:rsidP="00C36D55">
      <w:pPr>
        <w:tabs>
          <w:tab w:val="left" w:pos="284"/>
        </w:tabs>
        <w:jc w:val="both"/>
        <w:rPr>
          <w:b/>
          <w:kern w:val="16"/>
          <w:lang w:val="sr-Cyrl-RS"/>
        </w:rPr>
      </w:pPr>
    </w:p>
    <w:p w:rsidR="009939C5" w:rsidRDefault="009939C5" w:rsidP="00612470">
      <w:pPr>
        <w:tabs>
          <w:tab w:val="left" w:pos="284"/>
        </w:tabs>
        <w:jc w:val="both"/>
        <w:rPr>
          <w:kern w:val="16"/>
          <w:lang w:val="sr-Cyrl-RS"/>
        </w:rPr>
      </w:pPr>
    </w:p>
    <w:p w:rsidR="009939C5" w:rsidRDefault="009939C5" w:rsidP="00612470">
      <w:pPr>
        <w:tabs>
          <w:tab w:val="left" w:pos="284"/>
        </w:tabs>
        <w:jc w:val="both"/>
        <w:rPr>
          <w:kern w:val="16"/>
          <w:lang w:val="sr-Cyrl-RS"/>
        </w:rPr>
      </w:pPr>
    </w:p>
    <w:p w:rsidR="00BA69C3" w:rsidRPr="00612470" w:rsidRDefault="00612470" w:rsidP="00612470">
      <w:pPr>
        <w:tabs>
          <w:tab w:val="left" w:pos="284"/>
        </w:tabs>
        <w:jc w:val="both"/>
        <w:rPr>
          <w:kern w:val="16"/>
          <w:lang w:val="sr-Cyrl-RS"/>
        </w:rPr>
      </w:pPr>
      <w:r w:rsidRPr="00612470">
        <w:rPr>
          <w:kern w:val="16"/>
          <w:lang w:val="sr-Cyrl-RS"/>
        </w:rPr>
        <w:t xml:space="preserve">Одговори на питања </w:t>
      </w:r>
      <w:r w:rsidR="003D1A57" w:rsidRPr="00612470">
        <w:rPr>
          <w:kern w:val="16"/>
          <w:lang w:val="sr-Cyrl-RS"/>
        </w:rPr>
        <w:t xml:space="preserve">објављују се </w:t>
      </w:r>
      <w:r w:rsidR="00BA69C3" w:rsidRPr="00612470">
        <w:rPr>
          <w:kern w:val="16"/>
          <w:lang w:val="sr-Cyrl-RS"/>
        </w:rPr>
        <w:t>на Порталу јавних набавк</w:t>
      </w:r>
      <w:r w:rsidRPr="00612470">
        <w:rPr>
          <w:kern w:val="16"/>
          <w:lang w:val="sr-Cyrl-RS"/>
        </w:rPr>
        <w:t>и и интерн</w:t>
      </w:r>
      <w:r w:rsidR="009939C5">
        <w:rPr>
          <w:kern w:val="16"/>
          <w:lang w:val="sr-Cyrl-RS"/>
        </w:rPr>
        <w:t>ет страници Наручиоца и чине</w:t>
      </w:r>
      <w:r w:rsidRPr="00612470">
        <w:rPr>
          <w:kern w:val="16"/>
          <w:lang w:val="sr-Cyrl-RS"/>
        </w:rPr>
        <w:t xml:space="preserve"> саставни део</w:t>
      </w:r>
      <w:r w:rsidR="009939C5">
        <w:rPr>
          <w:kern w:val="16"/>
          <w:lang w:val="sr-Cyrl-RS"/>
        </w:rPr>
        <w:t xml:space="preserve"> Конкурсне документације</w:t>
      </w:r>
      <w:r w:rsidRPr="00612470">
        <w:rPr>
          <w:kern w:val="16"/>
          <w:lang w:val="sr-Cyrl-RS"/>
        </w:rPr>
        <w:t>.</w:t>
      </w:r>
    </w:p>
    <w:p w:rsidR="003D1A57" w:rsidRDefault="003D1A57" w:rsidP="00612470">
      <w:pPr>
        <w:tabs>
          <w:tab w:val="left" w:pos="284"/>
        </w:tabs>
        <w:jc w:val="both"/>
        <w:rPr>
          <w:kern w:val="16"/>
          <w:lang w:val="sr-Latn-RS"/>
        </w:rPr>
      </w:pPr>
    </w:p>
    <w:p w:rsidR="009939C5" w:rsidRDefault="009939C5" w:rsidP="00612470">
      <w:pPr>
        <w:tabs>
          <w:tab w:val="left" w:pos="284"/>
        </w:tabs>
        <w:jc w:val="both"/>
        <w:rPr>
          <w:kern w:val="16"/>
          <w:lang w:val="sr-Latn-RS"/>
        </w:rPr>
      </w:pPr>
    </w:p>
    <w:p w:rsidR="009939C5" w:rsidRDefault="009939C5" w:rsidP="00612470">
      <w:pPr>
        <w:tabs>
          <w:tab w:val="left" w:pos="284"/>
        </w:tabs>
        <w:jc w:val="both"/>
        <w:rPr>
          <w:kern w:val="16"/>
          <w:lang w:val="sr-Latn-RS"/>
        </w:rPr>
      </w:pPr>
    </w:p>
    <w:p w:rsidR="009939C5" w:rsidRDefault="009939C5" w:rsidP="00612470">
      <w:pPr>
        <w:tabs>
          <w:tab w:val="left" w:pos="284"/>
        </w:tabs>
        <w:jc w:val="both"/>
        <w:rPr>
          <w:kern w:val="16"/>
          <w:lang w:val="sr-Latn-RS"/>
        </w:rPr>
      </w:pPr>
    </w:p>
    <w:p w:rsidR="009939C5" w:rsidRPr="009939C5" w:rsidRDefault="009939C5" w:rsidP="00612470">
      <w:pPr>
        <w:tabs>
          <w:tab w:val="left" w:pos="284"/>
        </w:tabs>
        <w:jc w:val="both"/>
        <w:rPr>
          <w:kern w:val="16"/>
          <w:lang w:val="sr-Cyrl-RS"/>
        </w:rPr>
      </w:pPr>
      <w:r>
        <w:rPr>
          <w:kern w:val="16"/>
          <w:lang w:val="sr-Cyrl-RS"/>
        </w:rPr>
        <w:t xml:space="preserve">                                                                                                         Комисија наручиоца</w:t>
      </w:r>
    </w:p>
    <w:sectPr w:rsidR="009939C5" w:rsidRPr="009939C5" w:rsidSect="002164D7">
      <w:footerReference w:type="default" r:id="rId9"/>
      <w:pgSz w:w="11907" w:h="16839" w:code="9"/>
      <w:pgMar w:top="1304" w:right="1417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19C" w:rsidRDefault="0087519C" w:rsidP="00572989">
      <w:r>
        <w:separator/>
      </w:r>
    </w:p>
  </w:endnote>
  <w:endnote w:type="continuationSeparator" w:id="0">
    <w:p w:rsidR="0087519C" w:rsidRDefault="0087519C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989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2470" w:rsidRDefault="006124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3E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2470" w:rsidRDefault="006124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19C" w:rsidRDefault="0087519C" w:rsidP="00572989">
      <w:r>
        <w:separator/>
      </w:r>
    </w:p>
  </w:footnote>
  <w:footnote w:type="continuationSeparator" w:id="0">
    <w:p w:rsidR="0087519C" w:rsidRDefault="0087519C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02F"/>
    <w:multiLevelType w:val="hybridMultilevel"/>
    <w:tmpl w:val="355C8EA2"/>
    <w:lvl w:ilvl="0" w:tplc="DCFEAC4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064A8"/>
    <w:multiLevelType w:val="hybridMultilevel"/>
    <w:tmpl w:val="AACC080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D05409"/>
    <w:multiLevelType w:val="hybridMultilevel"/>
    <w:tmpl w:val="9028BB18"/>
    <w:lvl w:ilvl="0" w:tplc="567C5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7D39"/>
    <w:multiLevelType w:val="hybridMultilevel"/>
    <w:tmpl w:val="FE4C3044"/>
    <w:lvl w:ilvl="0" w:tplc="095C86C2">
      <w:start w:val="1"/>
      <w:numFmt w:val="decimal"/>
      <w:lvlText w:val="%1."/>
      <w:lvlJc w:val="left"/>
      <w:pPr>
        <w:ind w:left="61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5" w15:restartNumberingAfterBreak="0">
    <w:nsid w:val="3C182180"/>
    <w:multiLevelType w:val="hybridMultilevel"/>
    <w:tmpl w:val="D51AF1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06A9A"/>
    <w:multiLevelType w:val="hybridMultilevel"/>
    <w:tmpl w:val="64129254"/>
    <w:lvl w:ilvl="0" w:tplc="8638B078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731A1"/>
    <w:multiLevelType w:val="hybridMultilevel"/>
    <w:tmpl w:val="6452F404"/>
    <w:lvl w:ilvl="0" w:tplc="04090005">
      <w:start w:val="1"/>
      <w:numFmt w:val="bullet"/>
      <w:lvlText w:val=""/>
      <w:lvlJc w:val="left"/>
      <w:pPr>
        <w:ind w:left="7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F4481"/>
    <w:multiLevelType w:val="hybridMultilevel"/>
    <w:tmpl w:val="7CF2EB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A45E5"/>
    <w:multiLevelType w:val="hybridMultilevel"/>
    <w:tmpl w:val="D8A240E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A"/>
    <w:rsid w:val="000028A6"/>
    <w:rsid w:val="000103C8"/>
    <w:rsid w:val="00036343"/>
    <w:rsid w:val="00044A2E"/>
    <w:rsid w:val="00054CFD"/>
    <w:rsid w:val="00067AC3"/>
    <w:rsid w:val="000826C4"/>
    <w:rsid w:val="00096B92"/>
    <w:rsid w:val="000A1B8D"/>
    <w:rsid w:val="000B7294"/>
    <w:rsid w:val="000E0064"/>
    <w:rsid w:val="000E3756"/>
    <w:rsid w:val="000E4865"/>
    <w:rsid w:val="00106683"/>
    <w:rsid w:val="00133744"/>
    <w:rsid w:val="00143F5A"/>
    <w:rsid w:val="00145DDF"/>
    <w:rsid w:val="001509B5"/>
    <w:rsid w:val="0015172E"/>
    <w:rsid w:val="00165AD5"/>
    <w:rsid w:val="00190FBE"/>
    <w:rsid w:val="00196917"/>
    <w:rsid w:val="00197EB9"/>
    <w:rsid w:val="001F72BB"/>
    <w:rsid w:val="00203CAE"/>
    <w:rsid w:val="00207F6F"/>
    <w:rsid w:val="002164D7"/>
    <w:rsid w:val="0024056B"/>
    <w:rsid w:val="00254EC3"/>
    <w:rsid w:val="00261DD7"/>
    <w:rsid w:val="00272FF6"/>
    <w:rsid w:val="00280FC0"/>
    <w:rsid w:val="00281C4E"/>
    <w:rsid w:val="0028359F"/>
    <w:rsid w:val="00295DC0"/>
    <w:rsid w:val="002A372B"/>
    <w:rsid w:val="002B7620"/>
    <w:rsid w:val="002B7DC0"/>
    <w:rsid w:val="002D4496"/>
    <w:rsid w:val="002E5754"/>
    <w:rsid w:val="002F23D0"/>
    <w:rsid w:val="00330D1D"/>
    <w:rsid w:val="003358D9"/>
    <w:rsid w:val="003511D7"/>
    <w:rsid w:val="00357D8D"/>
    <w:rsid w:val="003600C0"/>
    <w:rsid w:val="003637B6"/>
    <w:rsid w:val="00372256"/>
    <w:rsid w:val="003B3B19"/>
    <w:rsid w:val="003B7091"/>
    <w:rsid w:val="003D1A57"/>
    <w:rsid w:val="003E144E"/>
    <w:rsid w:val="004003CF"/>
    <w:rsid w:val="00406120"/>
    <w:rsid w:val="00445B19"/>
    <w:rsid w:val="00452608"/>
    <w:rsid w:val="00453EE2"/>
    <w:rsid w:val="00463BAC"/>
    <w:rsid w:val="004775C9"/>
    <w:rsid w:val="00477B21"/>
    <w:rsid w:val="004A0ADA"/>
    <w:rsid w:val="004A6CA6"/>
    <w:rsid w:val="004B11DA"/>
    <w:rsid w:val="004B26A5"/>
    <w:rsid w:val="004E2604"/>
    <w:rsid w:val="0050522D"/>
    <w:rsid w:val="00513DB6"/>
    <w:rsid w:val="00532E55"/>
    <w:rsid w:val="00533EA7"/>
    <w:rsid w:val="005428B7"/>
    <w:rsid w:val="005431FF"/>
    <w:rsid w:val="005529EC"/>
    <w:rsid w:val="00565B03"/>
    <w:rsid w:val="005700B8"/>
    <w:rsid w:val="00572989"/>
    <w:rsid w:val="0057601C"/>
    <w:rsid w:val="005853A9"/>
    <w:rsid w:val="00593881"/>
    <w:rsid w:val="005D33A9"/>
    <w:rsid w:val="005E0CD1"/>
    <w:rsid w:val="005E3604"/>
    <w:rsid w:val="005F6DE0"/>
    <w:rsid w:val="006103AD"/>
    <w:rsid w:val="00612470"/>
    <w:rsid w:val="00625190"/>
    <w:rsid w:val="0063678E"/>
    <w:rsid w:val="00653AFC"/>
    <w:rsid w:val="00670497"/>
    <w:rsid w:val="00672B8D"/>
    <w:rsid w:val="00676F91"/>
    <w:rsid w:val="006A4D8F"/>
    <w:rsid w:val="006A6A36"/>
    <w:rsid w:val="006C7C32"/>
    <w:rsid w:val="006D0E48"/>
    <w:rsid w:val="006D221F"/>
    <w:rsid w:val="0070030A"/>
    <w:rsid w:val="00706EBB"/>
    <w:rsid w:val="00721F09"/>
    <w:rsid w:val="007579E8"/>
    <w:rsid w:val="007643FE"/>
    <w:rsid w:val="007835BA"/>
    <w:rsid w:val="007937C0"/>
    <w:rsid w:val="007C070D"/>
    <w:rsid w:val="007C1E7A"/>
    <w:rsid w:val="007C416F"/>
    <w:rsid w:val="007C47F5"/>
    <w:rsid w:val="007C7576"/>
    <w:rsid w:val="00802783"/>
    <w:rsid w:val="00813608"/>
    <w:rsid w:val="00824E55"/>
    <w:rsid w:val="00831BD1"/>
    <w:rsid w:val="00837058"/>
    <w:rsid w:val="00840F31"/>
    <w:rsid w:val="008565FE"/>
    <w:rsid w:val="008578C0"/>
    <w:rsid w:val="00871381"/>
    <w:rsid w:val="008720F6"/>
    <w:rsid w:val="00873A18"/>
    <w:rsid w:val="0087519C"/>
    <w:rsid w:val="008812F1"/>
    <w:rsid w:val="008C1E45"/>
    <w:rsid w:val="008C4572"/>
    <w:rsid w:val="008E41D5"/>
    <w:rsid w:val="00902631"/>
    <w:rsid w:val="009248C7"/>
    <w:rsid w:val="00930B74"/>
    <w:rsid w:val="00931D55"/>
    <w:rsid w:val="009320D7"/>
    <w:rsid w:val="00936A31"/>
    <w:rsid w:val="009378C6"/>
    <w:rsid w:val="00954CD4"/>
    <w:rsid w:val="00963100"/>
    <w:rsid w:val="0099190A"/>
    <w:rsid w:val="009939C5"/>
    <w:rsid w:val="009E001C"/>
    <w:rsid w:val="009E07C4"/>
    <w:rsid w:val="009E43EE"/>
    <w:rsid w:val="009F2F78"/>
    <w:rsid w:val="009F3C95"/>
    <w:rsid w:val="00A130AD"/>
    <w:rsid w:val="00A14C24"/>
    <w:rsid w:val="00A24040"/>
    <w:rsid w:val="00A31AD6"/>
    <w:rsid w:val="00A70AD5"/>
    <w:rsid w:val="00A94532"/>
    <w:rsid w:val="00AC4EE1"/>
    <w:rsid w:val="00AD3D5A"/>
    <w:rsid w:val="00B01E4C"/>
    <w:rsid w:val="00B42518"/>
    <w:rsid w:val="00B464D8"/>
    <w:rsid w:val="00B57F0F"/>
    <w:rsid w:val="00B802D2"/>
    <w:rsid w:val="00BA69C3"/>
    <w:rsid w:val="00BA74B0"/>
    <w:rsid w:val="00BB4C94"/>
    <w:rsid w:val="00BE37F0"/>
    <w:rsid w:val="00BF3FE9"/>
    <w:rsid w:val="00C0023C"/>
    <w:rsid w:val="00C03021"/>
    <w:rsid w:val="00C30CEA"/>
    <w:rsid w:val="00C3286C"/>
    <w:rsid w:val="00C36D55"/>
    <w:rsid w:val="00C37ED3"/>
    <w:rsid w:val="00C632EC"/>
    <w:rsid w:val="00C65FAF"/>
    <w:rsid w:val="00C85AFF"/>
    <w:rsid w:val="00C8675B"/>
    <w:rsid w:val="00C91391"/>
    <w:rsid w:val="00CC023F"/>
    <w:rsid w:val="00CC0ED0"/>
    <w:rsid w:val="00D000C5"/>
    <w:rsid w:val="00D0577B"/>
    <w:rsid w:val="00D12690"/>
    <w:rsid w:val="00D375CF"/>
    <w:rsid w:val="00D70B18"/>
    <w:rsid w:val="00D764F9"/>
    <w:rsid w:val="00D779A8"/>
    <w:rsid w:val="00DA0BE9"/>
    <w:rsid w:val="00DB491A"/>
    <w:rsid w:val="00DC2881"/>
    <w:rsid w:val="00DC363C"/>
    <w:rsid w:val="00DE68F1"/>
    <w:rsid w:val="00DF3C7A"/>
    <w:rsid w:val="00DF63C1"/>
    <w:rsid w:val="00DF7050"/>
    <w:rsid w:val="00DF755D"/>
    <w:rsid w:val="00E14077"/>
    <w:rsid w:val="00E40388"/>
    <w:rsid w:val="00E87CCC"/>
    <w:rsid w:val="00E92122"/>
    <w:rsid w:val="00EB41B0"/>
    <w:rsid w:val="00EC3E2D"/>
    <w:rsid w:val="00F55206"/>
    <w:rsid w:val="00F56244"/>
    <w:rsid w:val="00F5773D"/>
    <w:rsid w:val="00F6513E"/>
    <w:rsid w:val="00F83310"/>
    <w:rsid w:val="00FA4C1F"/>
    <w:rsid w:val="00FC04C5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1BBCB"/>
  <w15:docId w15:val="{8609A3BB-6179-4813-AB8B-E1EBB6F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7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78C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13A5C-F3E2-43A1-B4EB-5DAFB4B9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Jasmina Blagojevic</cp:lastModifiedBy>
  <cp:revision>16</cp:revision>
  <cp:lastPrinted>2018-03-19T15:03:00Z</cp:lastPrinted>
  <dcterms:created xsi:type="dcterms:W3CDTF">2017-01-25T12:49:00Z</dcterms:created>
  <dcterms:modified xsi:type="dcterms:W3CDTF">2018-03-19T15:05:00Z</dcterms:modified>
</cp:coreProperties>
</file>