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87" w:type="dxa"/>
        <w:tblLook w:val="01E0" w:firstRow="1" w:lastRow="1" w:firstColumn="1" w:lastColumn="1" w:noHBand="0" w:noVBand="0"/>
      </w:tblPr>
      <w:tblGrid>
        <w:gridCol w:w="4387"/>
      </w:tblGrid>
      <w:tr w:rsidR="004A22C7" w:rsidRPr="004A22C7" w:rsidTr="00E069DD">
        <w:tc>
          <w:tcPr>
            <w:tcW w:w="4387" w:type="dxa"/>
            <w:shd w:val="clear" w:color="auto" w:fill="auto"/>
          </w:tcPr>
          <w:p w:rsidR="004A22C7" w:rsidRPr="004A22C7" w:rsidRDefault="004A22C7" w:rsidP="004A22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bookmarkStart w:id="0" w:name="_GoBack"/>
            <w:bookmarkEnd w:id="0"/>
            <w:r w:rsidRPr="004A22C7">
              <w:rPr>
                <w:rFonts w:eastAsia="Times New Roman" w:cs="Times New Roman"/>
                <w:noProof/>
                <w:szCs w:val="24"/>
                <w:lang w:eastAsia="sr-Latn-RS"/>
              </w:rPr>
              <w:drawing>
                <wp:inline distT="0" distB="0" distL="0" distR="0" wp14:anchorId="7C09560D" wp14:editId="0D373280">
                  <wp:extent cx="344805" cy="586740"/>
                  <wp:effectExtent l="0" t="0" r="0" b="381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2C7" w:rsidRPr="004A22C7" w:rsidTr="00E069DD">
        <w:tc>
          <w:tcPr>
            <w:tcW w:w="4387" w:type="dxa"/>
            <w:shd w:val="clear" w:color="auto" w:fill="auto"/>
          </w:tcPr>
          <w:p w:rsidR="004A22C7" w:rsidRPr="004A22C7" w:rsidRDefault="004A22C7" w:rsidP="004A22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4A22C7">
              <w:rPr>
                <w:rFonts w:eastAsia="Times New Roman" w:cs="Times New Roman"/>
                <w:szCs w:val="24"/>
                <w:lang w:val="ru-RU"/>
              </w:rPr>
              <w:t>Република Србија</w:t>
            </w:r>
          </w:p>
          <w:p w:rsidR="004A22C7" w:rsidRPr="004A22C7" w:rsidRDefault="004A22C7" w:rsidP="004A22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4A22C7">
              <w:rPr>
                <w:rFonts w:eastAsia="Times New Roman" w:cs="Times New Roman"/>
                <w:szCs w:val="24"/>
                <w:lang w:val="ru-RU"/>
              </w:rPr>
              <w:t>МИНИСТАРСТВО ТРГОВИНЕ</w:t>
            </w:r>
            <w:r w:rsidRPr="004A22C7">
              <w:rPr>
                <w:rFonts w:eastAsia="Times New Roman" w:cs="Times New Roman"/>
                <w:szCs w:val="24"/>
              </w:rPr>
              <w:t>,</w:t>
            </w:r>
            <w:r w:rsidRPr="004A22C7">
              <w:rPr>
                <w:rFonts w:eastAsia="Times New Roman" w:cs="Times New Roman"/>
                <w:szCs w:val="24"/>
                <w:lang w:val="ru-RU"/>
              </w:rPr>
              <w:t xml:space="preserve"> ТУРИЗМА И ТЕЛЕКОМУНИКАЦИЈА</w:t>
            </w:r>
          </w:p>
          <w:p w:rsidR="004A22C7" w:rsidRPr="008320F3" w:rsidRDefault="004A22C7" w:rsidP="004A22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A22C7">
              <w:rPr>
                <w:rFonts w:eastAsia="Times New Roman" w:cs="Times New Roman"/>
                <w:szCs w:val="24"/>
                <w:lang w:val="ru-RU"/>
              </w:rPr>
              <w:t xml:space="preserve">Број: </w:t>
            </w:r>
            <w:r w:rsidR="008320F3" w:rsidRPr="008320F3">
              <w:rPr>
                <w:rFonts w:eastAsia="Times New Roman" w:cs="Times New Roman"/>
                <w:szCs w:val="24"/>
                <w:lang w:val="sr-Cyrl-RS"/>
              </w:rPr>
              <w:t>011-00-215/2021-12-</w:t>
            </w:r>
            <w:r w:rsidR="008320F3">
              <w:rPr>
                <w:rFonts w:eastAsia="Times New Roman" w:cs="Times New Roman"/>
                <w:szCs w:val="24"/>
              </w:rPr>
              <w:t>2</w:t>
            </w:r>
          </w:p>
          <w:p w:rsidR="004A22C7" w:rsidRPr="004A22C7" w:rsidRDefault="004A22C7" w:rsidP="004A22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>20</w:t>
            </w:r>
            <w:r w:rsidRPr="004A22C7">
              <w:rPr>
                <w:rFonts w:eastAsia="Times New Roman" w:cs="Times New Roman"/>
                <w:szCs w:val="24"/>
                <w:lang w:val="ru-RU"/>
              </w:rPr>
              <w:t>.0</w:t>
            </w:r>
            <w:r>
              <w:rPr>
                <w:rFonts w:eastAsia="Times New Roman" w:cs="Times New Roman"/>
                <w:szCs w:val="24"/>
                <w:lang w:val="ru-RU"/>
              </w:rPr>
              <w:t>5</w:t>
            </w:r>
            <w:r w:rsidRPr="004A22C7">
              <w:rPr>
                <w:rFonts w:eastAsia="Times New Roman" w:cs="Times New Roman"/>
                <w:szCs w:val="24"/>
                <w:lang w:val="ru-RU"/>
              </w:rPr>
              <w:t>.202</w:t>
            </w:r>
            <w:r w:rsidRPr="004A22C7">
              <w:rPr>
                <w:rFonts w:eastAsia="Times New Roman" w:cs="Times New Roman"/>
                <w:szCs w:val="24"/>
              </w:rPr>
              <w:t>1</w:t>
            </w:r>
            <w:r w:rsidRPr="004A22C7">
              <w:rPr>
                <w:rFonts w:eastAsia="Times New Roman" w:cs="Times New Roman"/>
                <w:szCs w:val="24"/>
                <w:lang w:val="ru-RU"/>
              </w:rPr>
              <w:t>. године</w:t>
            </w:r>
          </w:p>
          <w:p w:rsidR="004A22C7" w:rsidRPr="004A22C7" w:rsidRDefault="004A22C7" w:rsidP="004A22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/>
              </w:rPr>
            </w:pPr>
            <w:r w:rsidRPr="004A22C7">
              <w:rPr>
                <w:rFonts w:eastAsia="Times New Roman" w:cs="Times New Roman"/>
                <w:szCs w:val="24"/>
                <w:lang w:val="ru-RU"/>
              </w:rPr>
              <w:t>Немањина 22-26</w:t>
            </w:r>
          </w:p>
          <w:p w:rsidR="004A22C7" w:rsidRPr="004A22C7" w:rsidRDefault="004A22C7" w:rsidP="004A22C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val="ru-RU"/>
              </w:rPr>
            </w:pPr>
            <w:r w:rsidRPr="004A22C7">
              <w:rPr>
                <w:rFonts w:eastAsia="Times New Roman" w:cs="Times New Roman"/>
                <w:szCs w:val="24"/>
                <w:lang w:val="ru-RU"/>
              </w:rPr>
              <w:t>Београд</w:t>
            </w:r>
          </w:p>
        </w:tc>
      </w:tr>
    </w:tbl>
    <w:p w:rsidR="004A22C7" w:rsidRDefault="004A22C7" w:rsidP="004A22C7">
      <w:pPr>
        <w:spacing w:after="0"/>
        <w:rPr>
          <w:b/>
          <w:lang w:val="sr-Cyrl-RS"/>
        </w:rPr>
      </w:pPr>
    </w:p>
    <w:p w:rsidR="004A22C7" w:rsidRPr="004A22C7" w:rsidRDefault="004A22C7" w:rsidP="004A22C7">
      <w:pPr>
        <w:spacing w:after="0"/>
        <w:jc w:val="center"/>
        <w:rPr>
          <w:lang w:val="sr-Cyrl-RS"/>
        </w:rPr>
      </w:pPr>
      <w:r w:rsidRPr="004A22C7">
        <w:rPr>
          <w:lang w:val="sr-Cyrl-RS"/>
        </w:rPr>
        <w:t xml:space="preserve">ИЗВЕШТАЈ О СПРОВОЂЕЊУ ЈАВНЕ РАСПРАВЕ </w:t>
      </w:r>
    </w:p>
    <w:p w:rsidR="00A80ED3" w:rsidRPr="004A22C7" w:rsidRDefault="00A80ED3" w:rsidP="004A22C7">
      <w:pPr>
        <w:spacing w:after="0"/>
        <w:jc w:val="center"/>
        <w:rPr>
          <w:lang w:val="sr-Cyrl-RS"/>
        </w:rPr>
      </w:pPr>
      <w:r w:rsidRPr="004A22C7">
        <w:rPr>
          <w:lang w:val="sr-Cyrl-RS"/>
        </w:rPr>
        <w:t>О ПРЕДЛОГУ СТРАТЕГИЈЕ РАЗВОЈА ИНФОРМАЦИОНОГ ДРУШТВА И ИНФОРМАЦИОНЕ БЕЗБЕДНОСТИ ЗА ПЕРИОД ОД 2021. ДО 2026. ГОДИНЕ И АКЦИОНОГ ПЛАНА ЗА РЕАЛИЗАЦИЈУ СТРАТЕГИЈЕ РАЗВОЈА ИНФОРМАЦИОНОГ ДРУШТВА И ИНФОРМАЦИОНЕ БЕЗБЕДНОСТИ У РЕПУБЛИЦИ СРБИЈИ ЗА ПЕРИОД ОД 2021. ДО 2023. ГОДИНЕ</w:t>
      </w:r>
    </w:p>
    <w:p w:rsidR="0078203E" w:rsidRDefault="0078203E" w:rsidP="00A80ED3">
      <w:pPr>
        <w:jc w:val="center"/>
        <w:rPr>
          <w:lang w:val="sr-Cyrl-RS"/>
        </w:rPr>
      </w:pPr>
    </w:p>
    <w:p w:rsidR="00BB31CD" w:rsidRDefault="00BB31CD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Одбор</w:t>
      </w:r>
      <w:r w:rsidRPr="0072624C">
        <w:rPr>
          <w:lang w:val="sr-Cyrl-RS"/>
        </w:rPr>
        <w:t xml:space="preserve"> за привреду и финансије Владе Републике Ср</w:t>
      </w:r>
      <w:r>
        <w:rPr>
          <w:lang w:val="sr-Cyrl-RS"/>
        </w:rPr>
        <w:t>бије</w:t>
      </w:r>
      <w:r w:rsidRPr="00BB31CD">
        <w:rPr>
          <w:lang w:val="sr-Cyrl-RS"/>
        </w:rPr>
        <w:t xml:space="preserve"> </w:t>
      </w:r>
      <w:r>
        <w:rPr>
          <w:lang w:val="sr-Cyrl-RS"/>
        </w:rPr>
        <w:t xml:space="preserve">је Закључком </w:t>
      </w:r>
      <w:r w:rsidRPr="0072624C">
        <w:rPr>
          <w:lang w:val="sr-Cyrl-RS"/>
        </w:rPr>
        <w:t xml:space="preserve">05 Број: 011-3847/2021-1 </w:t>
      </w:r>
      <w:r>
        <w:rPr>
          <w:lang w:val="sr-Cyrl-RS"/>
        </w:rPr>
        <w:t>од 27. априла 2021. године одредио спровођење јавне расправе о тексту Предлог</w:t>
      </w:r>
      <w:r w:rsidR="004A22C7">
        <w:t>a</w:t>
      </w:r>
      <w:r>
        <w:rPr>
          <w:lang w:val="sr-Cyrl-RS"/>
        </w:rPr>
        <w:t xml:space="preserve"> с</w:t>
      </w:r>
      <w:r w:rsidRPr="0072624C">
        <w:rPr>
          <w:lang w:val="sr-Cyrl-RS"/>
        </w:rPr>
        <w:t>тратегије развоја информационог друштва и информационе безбедности у Републици Србији за период од 2021. до 2026. године и Акционог плана за реализацију Стратегије развоја информационог друштва и информационе безбедности у Републици Србији за период од 2021. до 2023. године.</w:t>
      </w:r>
      <w:r>
        <w:rPr>
          <w:lang w:val="sr-Cyrl-RS"/>
        </w:rPr>
        <w:t xml:space="preserve"> У складу са наведеним закључком, Министарство је спровело јавну расправу у периоду од 23. априла до 19. маја 2021. године. Текст Предлога стратегије са о</w:t>
      </w:r>
      <w:r w:rsidR="00B0201D">
        <w:rPr>
          <w:lang w:val="sr-Cyrl-RS"/>
        </w:rPr>
        <w:t>бразложењем објављен је на интернет страници</w:t>
      </w:r>
      <w:r>
        <w:rPr>
          <w:lang w:val="sr-Cyrl-RS"/>
        </w:rPr>
        <w:t xml:space="preserve"> Министарства</w:t>
      </w:r>
      <w:r w:rsidR="00B0201D">
        <w:rPr>
          <w:lang w:val="sr-Cyrl-RS"/>
        </w:rPr>
        <w:t xml:space="preserve"> трговине, туризма и телекомуникација (</w:t>
      </w:r>
      <w:hyperlink r:id="rId8" w:history="1">
        <w:r w:rsidRPr="000A0E03">
          <w:rPr>
            <w:rStyle w:val="Hyperlink"/>
            <w:lang w:val="sr-Cyrl-RS"/>
          </w:rPr>
          <w:t>www.mtt.gov.rs</w:t>
        </w:r>
      </w:hyperlink>
      <w:r w:rsidR="00B0201D">
        <w:rPr>
          <w:lang w:val="sr-Cyrl-RS"/>
        </w:rPr>
        <w:t xml:space="preserve">). </w:t>
      </w:r>
      <w:r>
        <w:rPr>
          <w:lang w:val="sr-Cyrl-RS"/>
        </w:rPr>
        <w:t>С</w:t>
      </w:r>
      <w:r w:rsidRPr="00BB31CD">
        <w:rPr>
          <w:lang w:val="sr-Cyrl-RS"/>
        </w:rPr>
        <w:t xml:space="preserve">ва заинтересована лица могла су да преузму текст </w:t>
      </w:r>
      <w:r w:rsidR="00C252FD">
        <w:rPr>
          <w:lang w:val="sr-Cyrl-RS"/>
        </w:rPr>
        <w:t xml:space="preserve">Предлога стратегије </w:t>
      </w:r>
      <w:r w:rsidRPr="00BB31CD">
        <w:rPr>
          <w:lang w:val="sr-Cyrl-RS"/>
        </w:rPr>
        <w:t>и да своје коментаре доставе Министарству поштом и</w:t>
      </w:r>
      <w:r w:rsidR="00B0201D">
        <w:rPr>
          <w:lang w:val="sr-Cyrl-RS"/>
        </w:rPr>
        <w:t>ли</w:t>
      </w:r>
      <w:r w:rsidRPr="00BB31CD">
        <w:rPr>
          <w:lang w:val="sr-Cyrl-RS"/>
        </w:rPr>
        <w:t xml:space="preserve"> електронским путем.</w:t>
      </w:r>
    </w:p>
    <w:p w:rsidR="00DB5940" w:rsidRDefault="00C252FD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Текст Предлога стратегије </w:t>
      </w:r>
      <w:r w:rsidRPr="00C252FD">
        <w:rPr>
          <w:lang w:val="sr-Cyrl-RS"/>
        </w:rPr>
        <w:t>развоја информационог друштва и информационе безбедности у Републици Србији за период од 2021. до 2026. године и Акционог плана за реализацију Стратегије развоја информационог друштва и информационе безбедности у Републици Србији за пе</w:t>
      </w:r>
      <w:r>
        <w:rPr>
          <w:lang w:val="sr-Cyrl-RS"/>
        </w:rPr>
        <w:t xml:space="preserve">риод од 2021. до 2023. године припремљен је од стране посебне радне групе коју је образовало Министарство трговине, туризма и телекомуникација, а коју су поред представника овог министарства чинили и представници Министарства грађевине, саобраћаја и инфраструктуре, Министарства државне управе и локалне самоуправе, Министарства здравља, Министарства културе и информисања, Министарства одбране, Министарства пољопривреде, шумарства и водопривреде, Министарства правде, Министарства привреде, </w:t>
      </w:r>
      <w:r w:rsidR="00997278">
        <w:rPr>
          <w:lang w:val="sr-Cyrl-RS"/>
        </w:rPr>
        <w:t>Министарства просвете, науке и технолошког развоја, Министарства рударства и енергетике, Министарства унутрашњих послова, Министарства финансија, Безбедносно информативне агенције, Канцеларије за информационе технологије и електронску управу, Канцеларије Савета за националну безбедност и заштиту тајних података, Народне банке Србије и Регулаторне агенције за електронске комуникације и поштанске услуге.</w:t>
      </w:r>
    </w:p>
    <w:p w:rsidR="00DB5940" w:rsidRDefault="00997278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Ц</w:t>
      </w:r>
      <w:r w:rsidRPr="00997278">
        <w:rPr>
          <w:lang w:val="sr-Cyrl-RS"/>
        </w:rPr>
        <w:t>ентрални догађај у оквиру јавне расправе, односно онлајн округли сто</w:t>
      </w:r>
      <w:r>
        <w:rPr>
          <w:lang w:val="sr-Cyrl-RS"/>
        </w:rPr>
        <w:t xml:space="preserve"> одржан је у уторак, 11. маја</w:t>
      </w:r>
      <w:r w:rsidRPr="00997278">
        <w:rPr>
          <w:lang w:val="sr-Cyrl-RS"/>
        </w:rPr>
        <w:t xml:space="preserve"> 20</w:t>
      </w:r>
      <w:r w:rsidR="001B0062">
        <w:rPr>
          <w:lang w:val="sr-Cyrl-RS"/>
        </w:rPr>
        <w:t>21. године. Округлом столу</w:t>
      </w:r>
      <w:r w:rsidR="004A22C7" w:rsidRPr="004A22C7">
        <w:rPr>
          <w:lang w:val="sr-Cyrl-RS"/>
        </w:rPr>
        <w:t xml:space="preserve"> </w:t>
      </w:r>
      <w:r w:rsidR="004A22C7">
        <w:rPr>
          <w:lang w:val="sr-Cyrl-RS"/>
        </w:rPr>
        <w:t>су</w:t>
      </w:r>
      <w:r w:rsidRPr="00997278">
        <w:rPr>
          <w:lang w:val="sr-Cyrl-RS"/>
        </w:rPr>
        <w:t xml:space="preserve">, поред чланова радне групе која је израдила </w:t>
      </w:r>
      <w:r w:rsidR="00DD211D">
        <w:rPr>
          <w:lang w:val="sr-Cyrl-RS"/>
        </w:rPr>
        <w:t>Предлог стратегије</w:t>
      </w:r>
      <w:r w:rsidRPr="00997278">
        <w:rPr>
          <w:lang w:val="sr-Cyrl-RS"/>
        </w:rPr>
        <w:t>, присуствовали</w:t>
      </w:r>
      <w:r w:rsidR="004E55AE">
        <w:rPr>
          <w:lang w:val="sr-Cyrl-RS"/>
        </w:rPr>
        <w:t xml:space="preserve"> и</w:t>
      </w:r>
      <w:r w:rsidRPr="00997278">
        <w:rPr>
          <w:lang w:val="sr-Cyrl-RS"/>
        </w:rPr>
        <w:t xml:space="preserve"> представници државних органа, </w:t>
      </w:r>
      <w:r w:rsidRPr="00997278">
        <w:rPr>
          <w:lang w:val="sr-Cyrl-RS"/>
        </w:rPr>
        <w:lastRenderedPageBreak/>
        <w:t>привреде, невладиних организација, академске заједнице, еминентни стручњаци у овој области и друга заинтересована лица.</w:t>
      </w:r>
    </w:p>
    <w:p w:rsidR="004A22C7" w:rsidRDefault="004A22C7" w:rsidP="004A22C7">
      <w:pPr>
        <w:spacing w:after="0" w:line="240" w:lineRule="auto"/>
        <w:ind w:firstLine="720"/>
        <w:jc w:val="both"/>
        <w:rPr>
          <w:lang w:val="sr-Cyrl-RS"/>
        </w:rPr>
      </w:pPr>
    </w:p>
    <w:p w:rsidR="004E55AE" w:rsidRDefault="004E55AE" w:rsidP="004A22C7">
      <w:pPr>
        <w:spacing w:after="0" w:line="240" w:lineRule="auto"/>
        <w:ind w:firstLine="720"/>
        <w:jc w:val="both"/>
        <w:rPr>
          <w:b/>
          <w:lang w:val="sr-Cyrl-RS"/>
        </w:rPr>
      </w:pPr>
      <w:r w:rsidRPr="004E55AE">
        <w:rPr>
          <w:b/>
          <w:lang w:val="sr-Cyrl-RS"/>
        </w:rPr>
        <w:t>Општи коментари</w:t>
      </w:r>
      <w:r w:rsidR="001B0062" w:rsidRPr="004E55AE">
        <w:rPr>
          <w:b/>
          <w:lang w:val="sr-Cyrl-RS"/>
        </w:rPr>
        <w:t xml:space="preserve"> </w:t>
      </w:r>
    </w:p>
    <w:p w:rsidR="004A22C7" w:rsidRDefault="004A22C7" w:rsidP="004A22C7">
      <w:pPr>
        <w:spacing w:after="0" w:line="240" w:lineRule="auto"/>
        <w:ind w:firstLine="720"/>
        <w:jc w:val="both"/>
        <w:rPr>
          <w:lang w:val="sr-Cyrl-RS"/>
        </w:rPr>
      </w:pPr>
    </w:p>
    <w:p w:rsidR="007A5E44" w:rsidRDefault="004F2A10" w:rsidP="00CE6ABB">
      <w:pPr>
        <w:spacing w:after="0" w:line="240" w:lineRule="auto"/>
        <w:ind w:firstLine="720"/>
        <w:jc w:val="both"/>
        <w:rPr>
          <w:lang w:val="sr-Cyrl-RS"/>
        </w:rPr>
      </w:pPr>
      <w:r w:rsidRPr="004F2A10">
        <w:rPr>
          <w:lang w:val="sr-Cyrl-RS"/>
        </w:rPr>
        <w:t>Драган Стам</w:t>
      </w:r>
      <w:r>
        <w:rPr>
          <w:lang w:val="sr-Cyrl-RS"/>
        </w:rPr>
        <w:t>енковић из Друштва за информатику</w:t>
      </w:r>
      <w:r w:rsidRPr="004F2A10">
        <w:rPr>
          <w:lang w:val="sr-Cyrl-RS"/>
        </w:rPr>
        <w:t xml:space="preserve"> Србије </w:t>
      </w:r>
      <w:r>
        <w:rPr>
          <w:lang w:val="sr-Cyrl-RS"/>
        </w:rPr>
        <w:t>указао је да</w:t>
      </w:r>
      <w:r w:rsidR="007A5E44">
        <w:rPr>
          <w:lang w:val="sr-Cyrl-RS"/>
        </w:rPr>
        <w:t xml:space="preserve"> је сада прилика да</w:t>
      </w:r>
      <w:r>
        <w:rPr>
          <w:lang w:val="sr-Cyrl-RS"/>
        </w:rPr>
        <w:t xml:space="preserve"> се</w:t>
      </w:r>
      <w:r w:rsidR="007A5E44">
        <w:rPr>
          <w:lang w:val="sr-Cyrl-RS"/>
        </w:rPr>
        <w:t xml:space="preserve"> путем </w:t>
      </w:r>
      <w:r w:rsidR="00CE6ABB">
        <w:rPr>
          <w:lang w:val="sr-Cyrl-RS"/>
        </w:rPr>
        <w:t xml:space="preserve">Стратегије </w:t>
      </w:r>
      <w:r>
        <w:rPr>
          <w:lang w:val="sr-Cyrl-RS"/>
        </w:rPr>
        <w:t xml:space="preserve">успостави сарадња са дијаспором </w:t>
      </w:r>
      <w:r w:rsidR="007A5E44">
        <w:rPr>
          <w:lang w:val="sr-Cyrl-RS"/>
        </w:rPr>
        <w:t>што би било веома значајно с</w:t>
      </w:r>
      <w:r w:rsidR="00925F2E">
        <w:rPr>
          <w:lang w:val="sr-Cyrl-RS"/>
        </w:rPr>
        <w:t xml:space="preserve"> обзиром на велики број држављана Републике Србије који жив</w:t>
      </w:r>
      <w:r w:rsidR="00CE6ABB">
        <w:rPr>
          <w:lang w:val="sr-Cyrl-RS"/>
        </w:rPr>
        <w:t>е</w:t>
      </w:r>
      <w:r w:rsidR="007A5E44">
        <w:rPr>
          <w:lang w:val="sr-Cyrl-RS"/>
        </w:rPr>
        <w:t xml:space="preserve"> и рад</w:t>
      </w:r>
      <w:r w:rsidR="00CE6ABB">
        <w:rPr>
          <w:lang w:val="sr-Cyrl-RS"/>
        </w:rPr>
        <w:t>е</w:t>
      </w:r>
      <w:r w:rsidR="00925F2E">
        <w:rPr>
          <w:lang w:val="sr-Cyrl-RS"/>
        </w:rPr>
        <w:t xml:space="preserve"> </w:t>
      </w:r>
      <w:r w:rsidR="00CE6ABB">
        <w:rPr>
          <w:lang w:val="sr-Cyrl-RS"/>
        </w:rPr>
        <w:t>ван Србије</w:t>
      </w:r>
      <w:r w:rsidR="007A5E44">
        <w:rPr>
          <w:lang w:val="sr-Cyrl-RS"/>
        </w:rPr>
        <w:t>.</w:t>
      </w:r>
      <w:r w:rsidR="00CE6ABB">
        <w:rPr>
          <w:lang w:val="sr-Cyrl-RS"/>
        </w:rPr>
        <w:t xml:space="preserve"> </w:t>
      </w:r>
      <w:r w:rsidR="007A5E44">
        <w:rPr>
          <w:lang w:val="sr-Cyrl-RS"/>
        </w:rPr>
        <w:t xml:space="preserve">Такође је </w:t>
      </w:r>
      <w:r w:rsidR="00CE6ABB">
        <w:rPr>
          <w:lang w:val="sr-Cyrl-RS"/>
        </w:rPr>
        <w:t xml:space="preserve">поздравио иницијативу за активирање </w:t>
      </w:r>
      <w:r w:rsidR="00CE6ABB">
        <w:t xml:space="preserve">IGF </w:t>
      </w:r>
      <w:r w:rsidR="00CE6ABB">
        <w:rPr>
          <w:lang w:val="sr-Cyrl-RS"/>
        </w:rPr>
        <w:t xml:space="preserve">сарадње и </w:t>
      </w:r>
      <w:r w:rsidR="007A5E44">
        <w:rPr>
          <w:lang w:val="sr-Cyrl-RS"/>
        </w:rPr>
        <w:t xml:space="preserve">указао на </w:t>
      </w:r>
      <w:r w:rsidR="00CE6ABB">
        <w:rPr>
          <w:lang w:val="sr-Cyrl-RS"/>
        </w:rPr>
        <w:t>добре стране с</w:t>
      </w:r>
      <w:r w:rsidR="008320F3">
        <w:rPr>
          <w:lang w:val="sr-Cyrl-RS"/>
        </w:rPr>
        <w:t>арадње с</w:t>
      </w:r>
      <w:r w:rsidR="007A5E44">
        <w:rPr>
          <w:lang w:val="sr-Cyrl-RS"/>
        </w:rPr>
        <w:t>а РНИДС-ом</w:t>
      </w:r>
      <w:r w:rsidR="00CE6ABB">
        <w:rPr>
          <w:lang w:val="sr-Cyrl-RS"/>
        </w:rPr>
        <w:t xml:space="preserve"> у том домену</w:t>
      </w:r>
      <w:r w:rsidR="007A5E44">
        <w:rPr>
          <w:lang w:val="sr-Cyrl-RS"/>
        </w:rPr>
        <w:t xml:space="preserve">. </w:t>
      </w:r>
    </w:p>
    <w:p w:rsidR="007A5E44" w:rsidRDefault="000F47E7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Никола Марковић поставио је питање у вези ниске стопе раста извоза информатичких услуга као и да је том делу потребна корекција исте и </w:t>
      </w:r>
      <w:r w:rsidR="008320F3">
        <w:rPr>
          <w:lang w:val="sr-Cyrl-RS"/>
        </w:rPr>
        <w:t xml:space="preserve">такође </w:t>
      </w:r>
      <w:r>
        <w:rPr>
          <w:lang w:val="sr-Cyrl-RS"/>
        </w:rPr>
        <w:t>указао на низак степен дигиталног пословања у Србији и потребн</w:t>
      </w:r>
      <w:r w:rsidR="008320F3">
        <w:rPr>
          <w:lang w:val="sr-Cyrl-RS"/>
        </w:rPr>
        <w:t>у за модернизацијом</w:t>
      </w:r>
      <w:r>
        <w:rPr>
          <w:lang w:val="sr-Cyrl-RS"/>
        </w:rPr>
        <w:t xml:space="preserve"> привреде. </w:t>
      </w:r>
    </w:p>
    <w:p w:rsidR="00A77D1B" w:rsidRDefault="00A77D1B" w:rsidP="004A22C7">
      <w:pPr>
        <w:spacing w:after="0" w:line="240" w:lineRule="auto"/>
        <w:ind w:firstLine="720"/>
        <w:jc w:val="both"/>
        <w:rPr>
          <w:lang w:val="sr-Cyrl-RS"/>
        </w:rPr>
      </w:pPr>
    </w:p>
    <w:p w:rsidR="00A77D1B" w:rsidRDefault="00A77D1B" w:rsidP="004A22C7">
      <w:pPr>
        <w:spacing w:after="0" w:line="240" w:lineRule="auto"/>
        <w:ind w:firstLine="720"/>
        <w:jc w:val="both"/>
        <w:rPr>
          <w:b/>
          <w:lang w:val="sr-Cyrl-RS"/>
        </w:rPr>
      </w:pPr>
      <w:r w:rsidRPr="00A77D1B">
        <w:rPr>
          <w:b/>
          <w:lang w:val="sr-Cyrl-RS"/>
        </w:rPr>
        <w:t>Појединачни коментари</w:t>
      </w:r>
    </w:p>
    <w:p w:rsidR="00A77D1B" w:rsidRDefault="00A77D1B" w:rsidP="004A22C7">
      <w:pPr>
        <w:spacing w:after="0" w:line="240" w:lineRule="auto"/>
        <w:ind w:firstLine="720"/>
        <w:jc w:val="both"/>
        <w:rPr>
          <w:lang w:val="sr-Cyrl-RS"/>
        </w:rPr>
      </w:pPr>
    </w:p>
    <w:p w:rsidR="00A77D1B" w:rsidRDefault="00A77D1B" w:rsidP="00A77D1B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Предлагач НИС. </w:t>
      </w:r>
      <w:proofErr w:type="spellStart"/>
      <w:r>
        <w:rPr>
          <w:lang w:val="sr-Cyrl-RS"/>
        </w:rPr>
        <w:t>а.д</w:t>
      </w:r>
      <w:proofErr w:type="spellEnd"/>
      <w:r>
        <w:rPr>
          <w:lang w:val="sr-Cyrl-RS"/>
        </w:rPr>
        <w:t>. Нови Сад</w:t>
      </w:r>
    </w:p>
    <w:p w:rsidR="00A77D1B" w:rsidRDefault="00A77D1B" w:rsidP="00A77D1B">
      <w:pPr>
        <w:spacing w:after="0" w:line="240" w:lineRule="auto"/>
        <w:ind w:firstLine="720"/>
        <w:jc w:val="both"/>
        <w:rPr>
          <w:b/>
          <w:lang w:val="sr-Cyrl-CS"/>
        </w:rPr>
      </w:pPr>
    </w:p>
    <w:p w:rsidR="00424958" w:rsidRDefault="00A77D1B" w:rsidP="00A77D1B">
      <w:pPr>
        <w:spacing w:after="0" w:line="240" w:lineRule="auto"/>
        <w:ind w:firstLine="720"/>
        <w:jc w:val="both"/>
        <w:rPr>
          <w:lang w:val="sr-Cyrl-CS"/>
        </w:rPr>
      </w:pPr>
      <w:r w:rsidRPr="00A77D1B">
        <w:rPr>
          <w:lang w:val="sr-Cyrl-CS"/>
        </w:rPr>
        <w:t xml:space="preserve">НИС. </w:t>
      </w:r>
      <w:proofErr w:type="spellStart"/>
      <w:r>
        <w:rPr>
          <w:lang w:val="sr-Cyrl-CS"/>
        </w:rPr>
        <w:t>а</w:t>
      </w:r>
      <w:r w:rsidRPr="00A77D1B">
        <w:rPr>
          <w:lang w:val="sr-Cyrl-CS"/>
        </w:rPr>
        <w:t>.д</w:t>
      </w:r>
      <w:proofErr w:type="spellEnd"/>
      <w:r w:rsidRPr="00A77D1B">
        <w:rPr>
          <w:lang w:val="sr-Cyrl-CS"/>
        </w:rPr>
        <w:t>.</w:t>
      </w:r>
      <w:r>
        <w:rPr>
          <w:lang w:val="sr-Cyrl-CS"/>
        </w:rPr>
        <w:t xml:space="preserve"> као </w:t>
      </w:r>
      <w:r w:rsidR="00424958">
        <w:rPr>
          <w:lang w:val="sr-Cyrl-CS"/>
        </w:rPr>
        <w:t>предлагач</w:t>
      </w:r>
      <w:r>
        <w:rPr>
          <w:lang w:val="sr-Cyrl-CS"/>
        </w:rPr>
        <w:t xml:space="preserve"> коментара</w:t>
      </w:r>
      <w:r w:rsidR="00424958">
        <w:rPr>
          <w:lang w:val="sr-Cyrl-CS"/>
        </w:rPr>
        <w:t xml:space="preserve"> указао је на следеће: </w:t>
      </w:r>
    </w:p>
    <w:p w:rsidR="00424958" w:rsidRDefault="00424958" w:rsidP="00A77D1B">
      <w:pPr>
        <w:spacing w:after="0" w:line="240" w:lineRule="auto"/>
        <w:ind w:firstLine="720"/>
        <w:jc w:val="both"/>
        <w:rPr>
          <w:lang w:val="sr-Cyrl-CS"/>
        </w:rPr>
      </w:pPr>
    </w:p>
    <w:p w:rsidR="00424958" w:rsidRDefault="00424958" w:rsidP="00A77D1B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1. Потребу усклађивања прописа </w:t>
      </w:r>
      <w:r w:rsidR="00A77D1B" w:rsidRPr="00A77D1B">
        <w:rPr>
          <w:lang w:val="sr-Cyrl-CS"/>
        </w:rPr>
        <w:t xml:space="preserve">који се односе на класификацију привредних друштава, у области </w:t>
      </w:r>
      <w:r>
        <w:rPr>
          <w:lang w:val="sr-Cyrl-CS"/>
        </w:rPr>
        <w:t>„</w:t>
      </w:r>
      <w:r w:rsidR="00A77D1B" w:rsidRPr="00A77D1B">
        <w:rPr>
          <w:lang w:val="sr-Cyrl-CS"/>
        </w:rPr>
        <w:t>критична инфраструктура</w:t>
      </w:r>
      <w:r>
        <w:rPr>
          <w:lang w:val="sr-Cyrl-CS"/>
        </w:rPr>
        <w:t>“</w:t>
      </w:r>
      <w:r w:rsidR="00A77D1B" w:rsidRPr="00A77D1B">
        <w:rPr>
          <w:lang w:val="sr-Cyrl-CS"/>
        </w:rPr>
        <w:t xml:space="preserve">, </w:t>
      </w:r>
      <w:r>
        <w:rPr>
          <w:lang w:val="sr-Cyrl-CS"/>
        </w:rPr>
        <w:t>„</w:t>
      </w:r>
      <w:r w:rsidR="00A77D1B" w:rsidRPr="00A77D1B">
        <w:rPr>
          <w:lang w:val="sr-Cyrl-CS"/>
        </w:rPr>
        <w:t>ИКТ оператор од посебног значаја</w:t>
      </w:r>
      <w:r>
        <w:rPr>
          <w:lang w:val="sr-Cyrl-CS"/>
        </w:rPr>
        <w:t>“</w:t>
      </w:r>
      <w:r w:rsidR="00A77D1B" w:rsidRPr="00A77D1B">
        <w:rPr>
          <w:lang w:val="sr-Cyrl-CS"/>
        </w:rPr>
        <w:t xml:space="preserve"> и </w:t>
      </w:r>
      <w:r>
        <w:rPr>
          <w:lang w:val="sr-Cyrl-CS"/>
        </w:rPr>
        <w:t>„</w:t>
      </w:r>
      <w:r w:rsidR="00A77D1B" w:rsidRPr="00A77D1B">
        <w:rPr>
          <w:lang w:val="sr-Cyrl-CS"/>
        </w:rPr>
        <w:t>орган јавне власти</w:t>
      </w:r>
      <w:r>
        <w:rPr>
          <w:lang w:val="sr-Cyrl-CS"/>
        </w:rPr>
        <w:t>“</w:t>
      </w:r>
      <w:r w:rsidR="00A77D1B" w:rsidRPr="00A77D1B">
        <w:rPr>
          <w:lang w:val="sr-Cyrl-CS"/>
        </w:rPr>
        <w:t>.</w:t>
      </w:r>
      <w:r>
        <w:rPr>
          <w:lang w:val="sr-Cyrl-CS"/>
        </w:rPr>
        <w:t xml:space="preserve"> </w:t>
      </w:r>
    </w:p>
    <w:p w:rsidR="00A77D1B" w:rsidRDefault="00424958" w:rsidP="00A77D1B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Наиме, у предлогу се наводи да д</w:t>
      </w:r>
      <w:r w:rsidRPr="00424958">
        <w:rPr>
          <w:lang w:val="sr-Cyrl-CS"/>
        </w:rPr>
        <w:t xml:space="preserve">ржавни органи на различит начин идентификују привредна друштва са статусом </w:t>
      </w:r>
      <w:r>
        <w:rPr>
          <w:lang w:val="sr-Cyrl-CS"/>
        </w:rPr>
        <w:t>„</w:t>
      </w:r>
      <w:r w:rsidRPr="00424958">
        <w:rPr>
          <w:lang w:val="sr-Cyrl-CS"/>
        </w:rPr>
        <w:t>орган јавне власти</w:t>
      </w:r>
      <w:r>
        <w:rPr>
          <w:lang w:val="sr-Cyrl-CS"/>
        </w:rPr>
        <w:t>“</w:t>
      </w:r>
      <w:r w:rsidRPr="00424958">
        <w:rPr>
          <w:lang w:val="sr-Cyrl-CS"/>
        </w:rPr>
        <w:t xml:space="preserve">, па тако на различит начин тумаче и обавезе тих друштава у области информационе безбедности. По питању идентификације </w:t>
      </w:r>
      <w:r>
        <w:rPr>
          <w:lang w:val="sr-Cyrl-CS"/>
        </w:rPr>
        <w:t>„</w:t>
      </w:r>
      <w:r w:rsidRPr="00424958">
        <w:rPr>
          <w:lang w:val="sr-Cyrl-CS"/>
        </w:rPr>
        <w:t>критичне инфраструктуре</w:t>
      </w:r>
      <w:r>
        <w:rPr>
          <w:lang w:val="sr-Cyrl-CS"/>
        </w:rPr>
        <w:t>“</w:t>
      </w:r>
      <w:r w:rsidRPr="00424958">
        <w:rPr>
          <w:lang w:val="sr-Cyrl-CS"/>
        </w:rPr>
        <w:t xml:space="preserve"> и </w:t>
      </w:r>
      <w:r>
        <w:rPr>
          <w:lang w:val="sr-Cyrl-CS"/>
        </w:rPr>
        <w:t>„</w:t>
      </w:r>
      <w:r w:rsidRPr="00424958">
        <w:rPr>
          <w:lang w:val="sr-Cyrl-CS"/>
        </w:rPr>
        <w:t>ИКТ оператора од посебног значаја</w:t>
      </w:r>
      <w:r>
        <w:rPr>
          <w:lang w:val="sr-Cyrl-CS"/>
        </w:rPr>
        <w:t>“</w:t>
      </w:r>
      <w:r w:rsidRPr="00424958">
        <w:rPr>
          <w:lang w:val="sr-Cyrl-CS"/>
        </w:rPr>
        <w:t xml:space="preserve"> постоје правне нејасноће и непрецизности. Ради постизања правне сигурности и јасног и једнозначног дефинисања обавеза привредних друштава, па тиме и подизања нивоа информационе безбедности, неопходно је да класификација привредних друштава, по питањима </w:t>
      </w:r>
      <w:r>
        <w:rPr>
          <w:lang w:val="sr-Cyrl-CS"/>
        </w:rPr>
        <w:t>„</w:t>
      </w:r>
      <w:r w:rsidRPr="00424958">
        <w:rPr>
          <w:lang w:val="sr-Cyrl-CS"/>
        </w:rPr>
        <w:t>критичне инфраструктуре</w:t>
      </w:r>
      <w:r>
        <w:rPr>
          <w:lang w:val="sr-Cyrl-CS"/>
        </w:rPr>
        <w:t>“</w:t>
      </w:r>
      <w:r w:rsidRPr="00424958">
        <w:rPr>
          <w:lang w:val="sr-Cyrl-CS"/>
        </w:rPr>
        <w:t xml:space="preserve">, </w:t>
      </w:r>
      <w:r>
        <w:rPr>
          <w:lang w:val="sr-Cyrl-CS"/>
        </w:rPr>
        <w:t>„</w:t>
      </w:r>
      <w:r w:rsidRPr="00424958">
        <w:rPr>
          <w:lang w:val="sr-Cyrl-CS"/>
        </w:rPr>
        <w:t>ИКТ оператора од посебног значаја</w:t>
      </w:r>
      <w:r>
        <w:rPr>
          <w:lang w:val="sr-Cyrl-CS"/>
        </w:rPr>
        <w:t>“</w:t>
      </w:r>
      <w:r w:rsidRPr="00424958">
        <w:rPr>
          <w:lang w:val="sr-Cyrl-CS"/>
        </w:rPr>
        <w:t xml:space="preserve"> и </w:t>
      </w:r>
      <w:r>
        <w:rPr>
          <w:lang w:val="sr-Cyrl-CS"/>
        </w:rPr>
        <w:t>„</w:t>
      </w:r>
      <w:r w:rsidRPr="00424958">
        <w:rPr>
          <w:lang w:val="sr-Cyrl-CS"/>
        </w:rPr>
        <w:t>органа јавне власти</w:t>
      </w:r>
      <w:r>
        <w:rPr>
          <w:lang w:val="sr-Cyrl-CS"/>
        </w:rPr>
        <w:t>“</w:t>
      </w:r>
      <w:r w:rsidRPr="00424958">
        <w:rPr>
          <w:lang w:val="sr-Cyrl-CS"/>
        </w:rPr>
        <w:t xml:space="preserve"> буде на јединствен начин прописана и тумачена од стране свих надлежних државних институција.</w:t>
      </w:r>
    </w:p>
    <w:p w:rsidR="00A71ADE" w:rsidRDefault="00424958" w:rsidP="00A71ADE">
      <w:pPr>
        <w:spacing w:after="0" w:line="240" w:lineRule="auto"/>
        <w:ind w:firstLine="720"/>
        <w:jc w:val="both"/>
        <w:rPr>
          <w:lang w:val="sr-Cyrl-CS"/>
        </w:rPr>
      </w:pPr>
      <w:r>
        <w:rPr>
          <w:lang w:val="sr-Cyrl-CS"/>
        </w:rPr>
        <w:t>Коментар од стране предлагача није прихваћен из разлога што предложена измена не представља материју Стратегије, већ Закона о информационој безбедности. Међутим, потребно је н</w:t>
      </w:r>
      <w:r w:rsidR="00A9709F">
        <w:rPr>
          <w:lang w:val="sr-Cyrl-CS"/>
        </w:rPr>
        <w:t>агласити</w:t>
      </w:r>
      <w:r>
        <w:rPr>
          <w:lang w:val="sr-Cyrl-CS"/>
        </w:rPr>
        <w:t xml:space="preserve"> да је наведеним законом прецизно дефинисан појам органа јавне власти чланом 2. став 1. тачка 15) тако да гласи. „орган власти је државни</w:t>
      </w:r>
      <w:r w:rsidRPr="00424958">
        <w:rPr>
          <w:lang w:val="sr-Cyrl-CS"/>
        </w:rPr>
        <w:t xml:space="preserve"> </w:t>
      </w:r>
      <w:r>
        <w:rPr>
          <w:lang w:val="sr-Cyrl-CS"/>
        </w:rPr>
        <w:t>орган</w:t>
      </w:r>
      <w:r w:rsidRPr="00424958">
        <w:rPr>
          <w:lang w:val="sr-Cyrl-CS"/>
        </w:rPr>
        <w:t xml:space="preserve">, </w:t>
      </w:r>
      <w:r>
        <w:rPr>
          <w:lang w:val="sr-Cyrl-CS"/>
        </w:rPr>
        <w:t>орган</w:t>
      </w:r>
      <w:r w:rsidRPr="00424958">
        <w:rPr>
          <w:lang w:val="sr-Cyrl-CS"/>
        </w:rPr>
        <w:t xml:space="preserve"> </w:t>
      </w:r>
      <w:r>
        <w:rPr>
          <w:lang w:val="sr-Cyrl-CS"/>
        </w:rPr>
        <w:t>аутономне</w:t>
      </w:r>
      <w:r w:rsidRPr="00424958">
        <w:rPr>
          <w:lang w:val="sr-Cyrl-CS"/>
        </w:rPr>
        <w:t xml:space="preserve"> </w:t>
      </w:r>
      <w:r>
        <w:rPr>
          <w:lang w:val="sr-Cyrl-CS"/>
        </w:rPr>
        <w:t>покрајине</w:t>
      </w:r>
      <w:r w:rsidRPr="00424958">
        <w:rPr>
          <w:lang w:val="sr-Cyrl-CS"/>
        </w:rPr>
        <w:t xml:space="preserve">, </w:t>
      </w:r>
      <w:r>
        <w:rPr>
          <w:lang w:val="sr-Cyrl-CS"/>
        </w:rPr>
        <w:t>орган</w:t>
      </w:r>
      <w:r w:rsidRPr="00424958">
        <w:rPr>
          <w:lang w:val="sr-Cyrl-CS"/>
        </w:rPr>
        <w:t xml:space="preserve"> </w:t>
      </w:r>
      <w:r>
        <w:rPr>
          <w:lang w:val="sr-Cyrl-CS"/>
        </w:rPr>
        <w:t>јединице</w:t>
      </w:r>
      <w:r w:rsidRPr="00424958">
        <w:rPr>
          <w:lang w:val="sr-Cyrl-CS"/>
        </w:rPr>
        <w:t xml:space="preserve"> </w:t>
      </w:r>
      <w:r>
        <w:rPr>
          <w:lang w:val="sr-Cyrl-CS"/>
        </w:rPr>
        <w:t>локалне</w:t>
      </w:r>
      <w:r w:rsidRPr="00424958">
        <w:rPr>
          <w:lang w:val="sr-Cyrl-CS"/>
        </w:rPr>
        <w:t xml:space="preserve"> </w:t>
      </w:r>
      <w:r>
        <w:rPr>
          <w:lang w:val="sr-Cyrl-CS"/>
        </w:rPr>
        <w:t>самоуправе</w:t>
      </w:r>
      <w:r w:rsidRPr="00424958">
        <w:rPr>
          <w:lang w:val="sr-Cyrl-CS"/>
        </w:rPr>
        <w:t xml:space="preserve">, </w:t>
      </w:r>
      <w:r>
        <w:rPr>
          <w:lang w:val="sr-Cyrl-CS"/>
        </w:rPr>
        <w:t>организација</w:t>
      </w:r>
      <w:r w:rsidRPr="00424958">
        <w:rPr>
          <w:lang w:val="sr-Cyrl-CS"/>
        </w:rPr>
        <w:t xml:space="preserve"> </w:t>
      </w:r>
      <w:r>
        <w:rPr>
          <w:lang w:val="sr-Cyrl-CS"/>
        </w:rPr>
        <w:t>и</w:t>
      </w:r>
      <w:r w:rsidRPr="00424958">
        <w:rPr>
          <w:lang w:val="sr-Cyrl-CS"/>
        </w:rPr>
        <w:t xml:space="preserve"> </w:t>
      </w:r>
      <w:r>
        <w:rPr>
          <w:lang w:val="sr-Cyrl-CS"/>
        </w:rPr>
        <w:t>друго</w:t>
      </w:r>
      <w:r w:rsidRPr="00424958">
        <w:rPr>
          <w:lang w:val="sr-Cyrl-CS"/>
        </w:rPr>
        <w:t xml:space="preserve"> </w:t>
      </w:r>
      <w:r>
        <w:rPr>
          <w:lang w:val="sr-Cyrl-CS"/>
        </w:rPr>
        <w:t>правно</w:t>
      </w:r>
      <w:r w:rsidRPr="00424958">
        <w:rPr>
          <w:lang w:val="sr-Cyrl-CS"/>
        </w:rPr>
        <w:t xml:space="preserve"> </w:t>
      </w:r>
      <w:r>
        <w:rPr>
          <w:lang w:val="sr-Cyrl-CS"/>
        </w:rPr>
        <w:t>или</w:t>
      </w:r>
      <w:r w:rsidRPr="00424958">
        <w:rPr>
          <w:lang w:val="sr-Cyrl-CS"/>
        </w:rPr>
        <w:t xml:space="preserve"> </w:t>
      </w:r>
      <w:r>
        <w:rPr>
          <w:lang w:val="sr-Cyrl-CS"/>
        </w:rPr>
        <w:t>физичко</w:t>
      </w:r>
      <w:r w:rsidRPr="00424958">
        <w:rPr>
          <w:lang w:val="sr-Cyrl-CS"/>
        </w:rPr>
        <w:t xml:space="preserve"> </w:t>
      </w:r>
      <w:r>
        <w:rPr>
          <w:lang w:val="sr-Cyrl-CS"/>
        </w:rPr>
        <w:t>лице</w:t>
      </w:r>
      <w:r w:rsidRPr="00424958">
        <w:rPr>
          <w:lang w:val="sr-Cyrl-CS"/>
        </w:rPr>
        <w:t xml:space="preserve"> </w:t>
      </w:r>
      <w:r>
        <w:rPr>
          <w:lang w:val="sr-Cyrl-CS"/>
        </w:rPr>
        <w:t>коме</w:t>
      </w:r>
      <w:r w:rsidRPr="00424958">
        <w:rPr>
          <w:lang w:val="sr-Cyrl-CS"/>
        </w:rPr>
        <w:t xml:space="preserve"> </w:t>
      </w:r>
      <w:r>
        <w:rPr>
          <w:lang w:val="sr-Cyrl-CS"/>
        </w:rPr>
        <w:t>је</w:t>
      </w:r>
      <w:r w:rsidRPr="00424958">
        <w:rPr>
          <w:lang w:val="sr-Cyrl-CS"/>
        </w:rPr>
        <w:t xml:space="preserve"> </w:t>
      </w:r>
      <w:r>
        <w:rPr>
          <w:lang w:val="sr-Cyrl-CS"/>
        </w:rPr>
        <w:t>поверено</w:t>
      </w:r>
      <w:r w:rsidRPr="00424958">
        <w:rPr>
          <w:lang w:val="sr-Cyrl-CS"/>
        </w:rPr>
        <w:t xml:space="preserve"> </w:t>
      </w:r>
      <w:r>
        <w:rPr>
          <w:lang w:val="sr-Cyrl-CS"/>
        </w:rPr>
        <w:t>вршење</w:t>
      </w:r>
      <w:r w:rsidRPr="00424958">
        <w:rPr>
          <w:lang w:val="sr-Cyrl-CS"/>
        </w:rPr>
        <w:t xml:space="preserve"> </w:t>
      </w:r>
      <w:r>
        <w:rPr>
          <w:lang w:val="sr-Cyrl-CS"/>
        </w:rPr>
        <w:t>јавних</w:t>
      </w:r>
      <w:r w:rsidRPr="00424958">
        <w:rPr>
          <w:lang w:val="sr-Cyrl-CS"/>
        </w:rPr>
        <w:t xml:space="preserve"> </w:t>
      </w:r>
      <w:r>
        <w:rPr>
          <w:lang w:val="sr-Cyrl-CS"/>
        </w:rPr>
        <w:t xml:space="preserve">овлашћења.“ </w:t>
      </w:r>
      <w:r w:rsidR="00496176">
        <w:rPr>
          <w:lang w:val="sr-Cyrl-CS"/>
        </w:rPr>
        <w:t>Такође чланом 6. Закона, а потом и подзаконским акт</w:t>
      </w:r>
      <w:r w:rsidR="00546345">
        <w:rPr>
          <w:lang w:val="sr-Cyrl-CS"/>
        </w:rPr>
        <w:t>о</w:t>
      </w:r>
      <w:r w:rsidR="00496176">
        <w:rPr>
          <w:lang w:val="sr-Cyrl-CS"/>
        </w:rPr>
        <w:t xml:space="preserve">м донетим у складу са законом (Уредба о </w:t>
      </w:r>
      <w:r w:rsidR="00496176" w:rsidRPr="00496176">
        <w:rPr>
          <w:lang w:val="sr-Cyrl-CS"/>
        </w:rPr>
        <w:t>утврђивању Листе делатности у областима у којима се обављају делатности од општег интереса и у којима се користе инфо</w:t>
      </w:r>
      <w:r w:rsidR="00A9709F">
        <w:rPr>
          <w:lang w:val="sr-Cyrl-CS"/>
        </w:rPr>
        <w:t>р</w:t>
      </w:r>
      <w:r w:rsidR="00496176" w:rsidRPr="00496176">
        <w:rPr>
          <w:lang w:val="sr-Cyrl-CS"/>
        </w:rPr>
        <w:t>мационо-комуникациони системи од посебног значаја</w:t>
      </w:r>
      <w:r w:rsidR="00496176">
        <w:rPr>
          <w:lang w:val="sr-Cyrl-CS"/>
        </w:rPr>
        <w:t>)</w:t>
      </w:r>
      <w:r w:rsidR="00546345">
        <w:rPr>
          <w:lang w:val="sr-Cyrl-CS"/>
        </w:rPr>
        <w:t xml:space="preserve"> дефинисани су ИКТ оператори од посебног значаја и мишљења смо да у том смислу не постоје правне нејасноће или </w:t>
      </w:r>
      <w:proofErr w:type="spellStart"/>
      <w:r w:rsidR="00546345">
        <w:rPr>
          <w:lang w:val="sr-Cyrl-CS"/>
        </w:rPr>
        <w:t>неп</w:t>
      </w:r>
      <w:proofErr w:type="spellEnd"/>
      <w:r w:rsidR="00CE33AC">
        <w:rPr>
          <w:lang w:val="sr-Cyrl-RS"/>
        </w:rPr>
        <w:t>р</w:t>
      </w:r>
      <w:proofErr w:type="spellStart"/>
      <w:r w:rsidR="00546345">
        <w:rPr>
          <w:lang w:val="sr-Cyrl-CS"/>
        </w:rPr>
        <w:t>ецизности</w:t>
      </w:r>
      <w:proofErr w:type="spellEnd"/>
      <w:r w:rsidR="00546345">
        <w:rPr>
          <w:lang w:val="sr-Cyrl-CS"/>
        </w:rPr>
        <w:t xml:space="preserve">. </w:t>
      </w:r>
      <w:r w:rsidR="00805538">
        <w:rPr>
          <w:lang w:val="sr-Cyrl-CS"/>
        </w:rPr>
        <w:t>Напомињемо да је за тумачење одредби Закона о информационој безбедности надлежно једино Министарство трговине, туризма и телекомуникација.</w:t>
      </w:r>
    </w:p>
    <w:p w:rsidR="00A71ADE" w:rsidRDefault="00A71ADE" w:rsidP="00A71ADE">
      <w:pPr>
        <w:spacing w:after="0" w:line="240" w:lineRule="auto"/>
        <w:ind w:firstLine="720"/>
        <w:jc w:val="both"/>
        <w:rPr>
          <w:b/>
          <w:lang w:val="sr-Cyrl-RS"/>
        </w:rPr>
      </w:pPr>
    </w:p>
    <w:p w:rsidR="00A71ADE" w:rsidRDefault="00A71ADE" w:rsidP="00A71ADE">
      <w:pPr>
        <w:spacing w:after="0" w:line="240" w:lineRule="auto"/>
        <w:ind w:firstLine="720"/>
        <w:jc w:val="both"/>
        <w:rPr>
          <w:b/>
          <w:lang w:val="sr-Cyrl-RS"/>
        </w:rPr>
      </w:pPr>
      <w:r w:rsidRPr="00A71ADE">
        <w:rPr>
          <w:lang w:val="sr-Cyrl-RS"/>
        </w:rPr>
        <w:t xml:space="preserve">2. </w:t>
      </w:r>
      <w:r w:rsidR="00A77D1B" w:rsidRPr="00A71ADE">
        <w:rPr>
          <w:lang w:val="sr-Cyrl-RS"/>
        </w:rPr>
        <w:t>У акциони план је потребно додати постизање конкурентног нивоа примања запослених експерата у области информационе безбедности, ради спречавања одлива кадрова.</w:t>
      </w:r>
      <w:r w:rsidR="00A77D1B">
        <w:rPr>
          <w:b/>
          <w:lang w:val="sr-Cyrl-RS"/>
        </w:rPr>
        <w:t xml:space="preserve">  </w:t>
      </w:r>
    </w:p>
    <w:p w:rsidR="00A77D1B" w:rsidRDefault="00A71ADE" w:rsidP="00A71ADE">
      <w:pPr>
        <w:spacing w:after="0" w:line="240" w:lineRule="auto"/>
        <w:ind w:firstLine="720"/>
        <w:jc w:val="both"/>
        <w:rPr>
          <w:lang w:val="sr-Cyrl-RS"/>
        </w:rPr>
      </w:pPr>
      <w:r w:rsidRPr="00A71ADE">
        <w:rPr>
          <w:lang w:val="sr-Cyrl-RS"/>
        </w:rPr>
        <w:lastRenderedPageBreak/>
        <w:t>У коментару се наводи да је в</w:t>
      </w:r>
      <w:r w:rsidR="00A77D1B" w:rsidRPr="00834106">
        <w:rPr>
          <w:lang w:val="sr-Cyrl-RS"/>
        </w:rPr>
        <w:t xml:space="preserve">елика пажња </w:t>
      </w:r>
      <w:r>
        <w:rPr>
          <w:lang w:val="sr-Cyrl-RS"/>
        </w:rPr>
        <w:t>у Акционо</w:t>
      </w:r>
      <w:r w:rsidR="00A9709F">
        <w:rPr>
          <w:lang w:val="sr-Cyrl-RS"/>
        </w:rPr>
        <w:t>м</w:t>
      </w:r>
      <w:r>
        <w:rPr>
          <w:lang w:val="sr-Cyrl-RS"/>
        </w:rPr>
        <w:t xml:space="preserve"> плану </w:t>
      </w:r>
      <w:r w:rsidR="00A77D1B" w:rsidRPr="00834106">
        <w:rPr>
          <w:lang w:val="sr-Cyrl-RS"/>
        </w:rPr>
        <w:t>посвећена подизању свести и обукама из области информационих т</w:t>
      </w:r>
      <w:r w:rsidR="00A77D1B">
        <w:rPr>
          <w:lang w:val="sr-Cyrl-RS"/>
        </w:rPr>
        <w:t xml:space="preserve">ехнологија, </w:t>
      </w:r>
      <w:r w:rsidR="00A9709F">
        <w:rPr>
          <w:lang w:val="sr-Cyrl-RS"/>
        </w:rPr>
        <w:t>али да се</w:t>
      </w:r>
      <w:r w:rsidR="00A77D1B">
        <w:rPr>
          <w:lang w:val="sr-Cyrl-RS"/>
        </w:rPr>
        <w:t xml:space="preserve"> тиме не </w:t>
      </w:r>
      <w:r w:rsidR="00A77D1B" w:rsidRPr="00834106">
        <w:rPr>
          <w:lang w:val="sr-Cyrl-RS"/>
        </w:rPr>
        <w:t>стварају услови да експерти након спроведених обука остану у привредним друштвима у</w:t>
      </w:r>
      <w:r>
        <w:rPr>
          <w:lang w:val="sr-Cyrl-RS"/>
        </w:rPr>
        <w:t xml:space="preserve"> </w:t>
      </w:r>
      <w:r w:rsidR="00A77D1B" w:rsidRPr="00834106">
        <w:rPr>
          <w:lang w:val="sr-Cyrl-RS"/>
        </w:rPr>
        <w:t>Србији.</w:t>
      </w:r>
    </w:p>
    <w:p w:rsidR="00A71ADE" w:rsidRDefault="00A71ADE" w:rsidP="00A71ADE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Истичемо да Акциони план представља скуп активности које надлежни органи Републике Србије спроводе у области информационе безбедности и с тим у вези не представља акт којим може да се предвиђа запошљавање експерата у привредним друштвима Србије. Са друге стране Акциони план </w:t>
      </w:r>
      <w:r w:rsidR="00A9709F">
        <w:rPr>
          <w:lang w:val="sr-Cyrl-RS"/>
        </w:rPr>
        <w:t>предвиђа</w:t>
      </w:r>
      <w:r>
        <w:rPr>
          <w:lang w:val="sr-Cyrl-RS"/>
        </w:rPr>
        <w:t xml:space="preserve"> подизањ</w:t>
      </w:r>
      <w:r w:rsidR="00006358">
        <w:rPr>
          <w:lang w:val="sr-Cyrl-RS"/>
        </w:rPr>
        <w:t>е</w:t>
      </w:r>
      <w:r>
        <w:rPr>
          <w:lang w:val="sr-Cyrl-RS"/>
        </w:rPr>
        <w:t xml:space="preserve"> капацитета запослених у овој области</w:t>
      </w:r>
      <w:r w:rsidR="00A9709F">
        <w:rPr>
          <w:lang w:val="sr-Cyrl-RS"/>
        </w:rPr>
        <w:t xml:space="preserve"> и мишљења смо да то</w:t>
      </w:r>
      <w:r>
        <w:rPr>
          <w:lang w:val="sr-Cyrl-RS"/>
        </w:rPr>
        <w:t xml:space="preserve"> индиректно утиче на повећање броја лица која су експерти у овој области, а самим тим и </w:t>
      </w:r>
      <w:r w:rsidR="00A9709F">
        <w:rPr>
          <w:lang w:val="sr-Cyrl-RS"/>
        </w:rPr>
        <w:t xml:space="preserve">на </w:t>
      </w:r>
      <w:proofErr w:type="spellStart"/>
      <w:r w:rsidR="00A9709F">
        <w:rPr>
          <w:lang w:val="sr-Cyrl-RS"/>
        </w:rPr>
        <w:t>запошљивост</w:t>
      </w:r>
      <w:proofErr w:type="spellEnd"/>
      <w:r w:rsidR="00A9709F">
        <w:rPr>
          <w:lang w:val="sr-Cyrl-RS"/>
        </w:rPr>
        <w:t xml:space="preserve"> у овој области</w:t>
      </w:r>
      <w:r>
        <w:rPr>
          <w:lang w:val="sr-Cyrl-RS"/>
        </w:rPr>
        <w:t>.</w:t>
      </w:r>
    </w:p>
    <w:p w:rsidR="00A71ADE" w:rsidRDefault="00A71ADE" w:rsidP="00A71ADE">
      <w:pPr>
        <w:spacing w:after="0" w:line="240" w:lineRule="auto"/>
        <w:ind w:firstLine="720"/>
        <w:jc w:val="both"/>
        <w:rPr>
          <w:lang w:val="sr-Cyrl-RS"/>
        </w:rPr>
      </w:pPr>
    </w:p>
    <w:p w:rsidR="00A71ADE" w:rsidRDefault="00A71ADE" w:rsidP="00A71ADE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A77D1B" w:rsidRPr="00A71ADE">
        <w:rPr>
          <w:lang w:val="sr-Cyrl-RS"/>
        </w:rPr>
        <w:t xml:space="preserve">Промовише се примена </w:t>
      </w:r>
      <w:proofErr w:type="spellStart"/>
      <w:r w:rsidR="00A77D1B" w:rsidRPr="00A71ADE">
        <w:rPr>
          <w:lang w:val="sr-Cyrl-RS"/>
        </w:rPr>
        <w:t>Клауд</w:t>
      </w:r>
      <w:proofErr w:type="spellEnd"/>
      <w:r w:rsidR="00A77D1B" w:rsidRPr="00A71ADE">
        <w:rPr>
          <w:lang w:val="sr-Cyrl-RS"/>
        </w:rPr>
        <w:t xml:space="preserve"> (</w:t>
      </w:r>
      <w:proofErr w:type="spellStart"/>
      <w:r w:rsidR="00A77D1B" w:rsidRPr="00A71ADE">
        <w:rPr>
          <w:lang w:val="sr-Cyrl-RS"/>
        </w:rPr>
        <w:t>Cloud</w:t>
      </w:r>
      <w:proofErr w:type="spellEnd"/>
      <w:r w:rsidR="00A77D1B" w:rsidRPr="00A71ADE">
        <w:rPr>
          <w:lang w:val="sr-Cyrl-RS"/>
        </w:rPr>
        <w:t>) решења, без икаквих анализа или предлога активности.</w:t>
      </w:r>
    </w:p>
    <w:p w:rsidR="00A77D1B" w:rsidRPr="004C60CB" w:rsidRDefault="00A71ADE" w:rsidP="00A71ADE">
      <w:pPr>
        <w:spacing w:after="0" w:line="240" w:lineRule="auto"/>
        <w:ind w:firstLine="720"/>
        <w:jc w:val="both"/>
        <w:rPr>
          <w:lang w:val="sr-Cyrl-RS"/>
        </w:rPr>
      </w:pPr>
      <w:r w:rsidRPr="00AF1F3A">
        <w:rPr>
          <w:lang w:val="sr-Cyrl-RS"/>
        </w:rPr>
        <w:t>У коментар</w:t>
      </w:r>
      <w:r w:rsidR="00AF1F3A" w:rsidRPr="00AF1F3A">
        <w:rPr>
          <w:lang w:val="sr-Cyrl-RS"/>
        </w:rPr>
        <w:t>у</w:t>
      </w:r>
      <w:r w:rsidRPr="00AF1F3A">
        <w:rPr>
          <w:lang w:val="sr-Cyrl-RS"/>
        </w:rPr>
        <w:t xml:space="preserve"> с</w:t>
      </w:r>
      <w:r w:rsidR="00AF1F3A">
        <w:rPr>
          <w:lang w:val="sr-Cyrl-RS"/>
        </w:rPr>
        <w:t>е</w:t>
      </w:r>
      <w:r w:rsidRPr="00AF1F3A">
        <w:rPr>
          <w:lang w:val="sr-Cyrl-RS"/>
        </w:rPr>
        <w:t xml:space="preserve"> наводи да је н</w:t>
      </w:r>
      <w:r w:rsidR="00A77D1B" w:rsidRPr="00834106">
        <w:rPr>
          <w:lang w:val="sr-Cyrl-RS"/>
        </w:rPr>
        <w:t>еопходно извршити: 1. процену риз</w:t>
      </w:r>
      <w:r w:rsidR="00A77D1B">
        <w:rPr>
          <w:lang w:val="sr-Cyrl-RS"/>
        </w:rPr>
        <w:t>ика пословања у случају примене</w:t>
      </w:r>
      <w:r w:rsidR="00A77D1B" w:rsidRPr="00834106">
        <w:rPr>
          <w:lang w:val="sr-Cyrl-RS"/>
        </w:rPr>
        <w:t xml:space="preserve"> </w:t>
      </w:r>
      <w:proofErr w:type="spellStart"/>
      <w:r w:rsidR="00A77D1B" w:rsidRPr="00834106">
        <w:rPr>
          <w:lang w:val="sr-Cyrl-RS"/>
        </w:rPr>
        <w:t>Клауд</w:t>
      </w:r>
      <w:proofErr w:type="spellEnd"/>
      <w:r w:rsidR="00A77D1B" w:rsidRPr="00834106">
        <w:rPr>
          <w:lang w:val="sr-Cyrl-RS"/>
        </w:rPr>
        <w:t xml:space="preserve"> (</w:t>
      </w:r>
      <w:proofErr w:type="spellStart"/>
      <w:r w:rsidR="00A77D1B" w:rsidRPr="00834106">
        <w:rPr>
          <w:lang w:val="sr-Cyrl-RS"/>
        </w:rPr>
        <w:t>Cloud</w:t>
      </w:r>
      <w:proofErr w:type="spellEnd"/>
      <w:r w:rsidR="00A77D1B" w:rsidRPr="00834106">
        <w:rPr>
          <w:lang w:val="sr-Cyrl-RS"/>
        </w:rPr>
        <w:t>) решења лоцираних на територији других држава</w:t>
      </w:r>
      <w:r w:rsidR="00A77D1B">
        <w:rPr>
          <w:lang w:val="sr-Cyrl-RS"/>
        </w:rPr>
        <w:t xml:space="preserve"> и 2. </w:t>
      </w:r>
      <w:r w:rsidR="00A77D1B" w:rsidRPr="00834106">
        <w:rPr>
          <w:lang w:val="sr-Cyrl-RS"/>
        </w:rPr>
        <w:t xml:space="preserve">на основу процене, иницирати изградњу одговарајућих ресурса за имплементацију  </w:t>
      </w:r>
      <w:proofErr w:type="spellStart"/>
      <w:r w:rsidR="00A77D1B" w:rsidRPr="004C60CB">
        <w:rPr>
          <w:lang w:val="sr-Cyrl-RS"/>
        </w:rPr>
        <w:t>Клауд</w:t>
      </w:r>
      <w:proofErr w:type="spellEnd"/>
      <w:r w:rsidR="00A77D1B" w:rsidRPr="004C60CB">
        <w:rPr>
          <w:lang w:val="sr-Cyrl-RS"/>
        </w:rPr>
        <w:t xml:space="preserve"> (</w:t>
      </w:r>
      <w:proofErr w:type="spellStart"/>
      <w:r w:rsidR="00A77D1B" w:rsidRPr="004C60CB">
        <w:rPr>
          <w:lang w:val="sr-Cyrl-RS"/>
        </w:rPr>
        <w:t>Cloud</w:t>
      </w:r>
      <w:proofErr w:type="spellEnd"/>
      <w:r w:rsidR="00A77D1B" w:rsidRPr="004C60CB">
        <w:rPr>
          <w:lang w:val="sr-Cyrl-RS"/>
        </w:rPr>
        <w:t>) у Србији.</w:t>
      </w:r>
    </w:p>
    <w:p w:rsidR="00AF1F3A" w:rsidRDefault="00AF1F3A" w:rsidP="00AF1F3A">
      <w:pPr>
        <w:spacing w:after="0" w:line="240" w:lineRule="auto"/>
        <w:ind w:firstLine="720"/>
        <w:jc w:val="both"/>
        <w:rPr>
          <w:lang w:val="sr-Cyrl-RS"/>
        </w:rPr>
      </w:pPr>
      <w:r w:rsidRPr="004C60CB">
        <w:rPr>
          <w:lang w:val="sr-Cyrl-RS"/>
        </w:rPr>
        <w:t xml:space="preserve">Предлогом стратегије, односно мерама и активностима нису предвиђене активности којима се промовише примена </w:t>
      </w:r>
      <w:proofErr w:type="spellStart"/>
      <w:r w:rsidRPr="004C60CB">
        <w:rPr>
          <w:lang w:val="sr-Cyrl-RS"/>
        </w:rPr>
        <w:t>клауд</w:t>
      </w:r>
      <w:proofErr w:type="spellEnd"/>
      <w:r w:rsidRPr="004C60CB">
        <w:rPr>
          <w:lang w:val="sr-Cyrl-RS"/>
        </w:rPr>
        <w:t xml:space="preserve"> решења, међутим и поред тога, сматрамо да је наведена технологија корисна за многе привред</w:t>
      </w:r>
      <w:r w:rsidR="00006358" w:rsidRPr="004C60CB">
        <w:rPr>
          <w:lang w:val="sr-Cyrl-RS"/>
        </w:rPr>
        <w:t>н</w:t>
      </w:r>
      <w:r w:rsidRPr="004C60CB">
        <w:rPr>
          <w:lang w:val="sr-Cyrl-RS"/>
        </w:rPr>
        <w:t>е субјекте и да би његова употреба требало да се промовише, с тим да треба имати у виду да је ова услуга доступна и Републици Србији у оквиру Државног дата центра у Крагујевцу.</w:t>
      </w:r>
      <w:r>
        <w:rPr>
          <w:lang w:val="sr-Cyrl-RS"/>
        </w:rPr>
        <w:t xml:space="preserve"> </w:t>
      </w:r>
    </w:p>
    <w:p w:rsidR="00153F31" w:rsidRDefault="00153F31" w:rsidP="00AF1F3A">
      <w:pPr>
        <w:spacing w:after="0" w:line="240" w:lineRule="auto"/>
        <w:ind w:firstLine="720"/>
        <w:jc w:val="both"/>
        <w:rPr>
          <w:lang w:val="sr-Cyrl-RS"/>
        </w:rPr>
      </w:pPr>
    </w:p>
    <w:p w:rsidR="00AF1F3A" w:rsidRDefault="00AF1F3A" w:rsidP="00AF1F3A">
      <w:pPr>
        <w:spacing w:after="0" w:line="240" w:lineRule="auto"/>
        <w:ind w:firstLine="720"/>
        <w:jc w:val="both"/>
        <w:rPr>
          <w:lang w:val="sr-Cyrl-RS"/>
        </w:rPr>
      </w:pPr>
      <w:r w:rsidRPr="00AF1F3A">
        <w:rPr>
          <w:lang w:val="sr-Cyrl-RS"/>
        </w:rPr>
        <w:t xml:space="preserve">4. </w:t>
      </w:r>
      <w:r w:rsidR="00A77D1B" w:rsidRPr="00AF1F3A">
        <w:rPr>
          <w:lang w:val="sr-Cyrl-RS"/>
        </w:rPr>
        <w:t xml:space="preserve">Потребно је дефинисати појам </w:t>
      </w:r>
      <w:r>
        <w:rPr>
          <w:lang w:val="sr-Cyrl-RS"/>
        </w:rPr>
        <w:t>„</w:t>
      </w:r>
      <w:r w:rsidR="00A77D1B" w:rsidRPr="00AF1F3A">
        <w:rPr>
          <w:lang w:val="sr-Cyrl-RS"/>
        </w:rPr>
        <w:t>ИТ предузећа</w:t>
      </w:r>
      <w:r>
        <w:rPr>
          <w:lang w:val="sr-Cyrl-RS"/>
        </w:rPr>
        <w:t>“</w:t>
      </w:r>
      <w:r w:rsidR="00A77D1B" w:rsidRPr="00AF1F3A">
        <w:rPr>
          <w:lang w:val="sr-Cyrl-RS"/>
        </w:rPr>
        <w:t xml:space="preserve"> ради бољег разумевања Стратегије.</w:t>
      </w:r>
    </w:p>
    <w:p w:rsidR="00A77D1B" w:rsidRPr="004C60CB" w:rsidRDefault="00AF1F3A" w:rsidP="00AF1F3A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Предлагач коментара наводи да у тексту Стратегије није наведена дефиниција појма</w:t>
      </w:r>
      <w:r w:rsidR="00A77D1B" w:rsidRPr="00834106">
        <w:rPr>
          <w:lang w:val="sr-Cyrl-RS"/>
        </w:rPr>
        <w:t xml:space="preserve"> </w:t>
      </w:r>
      <w:r>
        <w:rPr>
          <w:lang w:val="sr-Cyrl-RS"/>
        </w:rPr>
        <w:t>„</w:t>
      </w:r>
      <w:r w:rsidR="00A77D1B" w:rsidRPr="00834106">
        <w:rPr>
          <w:lang w:val="sr-Cyrl-RS"/>
        </w:rPr>
        <w:t>ИТ предузеће</w:t>
      </w:r>
      <w:r>
        <w:rPr>
          <w:lang w:val="sr-Cyrl-RS"/>
        </w:rPr>
        <w:t>“</w:t>
      </w:r>
      <w:r w:rsidR="00A77D1B" w:rsidRPr="00834106">
        <w:rPr>
          <w:lang w:val="sr-Cyrl-RS"/>
        </w:rPr>
        <w:t xml:space="preserve">. Ова дефиниција је битна због изузетно широке примене информационих технологија у великом броју предузећа, чије пословање директно </w:t>
      </w:r>
      <w:r w:rsidR="00A77D1B" w:rsidRPr="004C60CB">
        <w:rPr>
          <w:lang w:val="sr-Cyrl-RS"/>
        </w:rPr>
        <w:t>зависи од тих технологија.</w:t>
      </w:r>
    </w:p>
    <w:p w:rsidR="00153F31" w:rsidRDefault="00153F31" w:rsidP="00153F31">
      <w:pPr>
        <w:spacing w:after="0" w:line="240" w:lineRule="auto"/>
        <w:ind w:firstLine="720"/>
        <w:jc w:val="both"/>
        <w:rPr>
          <w:lang w:val="sr-Cyrl-RS"/>
        </w:rPr>
      </w:pPr>
      <w:r w:rsidRPr="004C60CB">
        <w:rPr>
          <w:lang w:val="sr-Cyrl-RS"/>
        </w:rPr>
        <w:t>Појам ИТ предузећа је тексту Стратегије коришћен у делу у коме се наводе налази из истраживања „Развој индустрије информационих технологија“ Милована Матијевића. Међутим, у последње две деценије наведени појам се користи за предузећа која се баве следећим услугама: телекомуникације, компјутерске и информацијске услуге.</w:t>
      </w:r>
      <w:r>
        <w:rPr>
          <w:lang w:val="sr-Cyrl-RS"/>
        </w:rPr>
        <w:t xml:space="preserve"> </w:t>
      </w:r>
    </w:p>
    <w:p w:rsidR="00153F31" w:rsidRDefault="00153F31" w:rsidP="00153F31">
      <w:pPr>
        <w:spacing w:after="0" w:line="240" w:lineRule="auto"/>
        <w:ind w:firstLine="720"/>
        <w:jc w:val="both"/>
        <w:rPr>
          <w:lang w:val="sr-Cyrl-RS"/>
        </w:rPr>
      </w:pPr>
    </w:p>
    <w:p w:rsidR="00460A0B" w:rsidRPr="00D27B4B" w:rsidRDefault="00153F31" w:rsidP="00460A0B">
      <w:pPr>
        <w:spacing w:after="0" w:line="240" w:lineRule="auto"/>
        <w:ind w:firstLine="720"/>
        <w:jc w:val="both"/>
        <w:rPr>
          <w:lang w:val="sr-Cyrl-RS"/>
        </w:rPr>
      </w:pPr>
      <w:r w:rsidRPr="00D27B4B">
        <w:rPr>
          <w:lang w:val="sr-Cyrl-RS"/>
        </w:rPr>
        <w:t xml:space="preserve">5. </w:t>
      </w:r>
      <w:r w:rsidR="00A77D1B" w:rsidRPr="00D27B4B">
        <w:rPr>
          <w:lang w:val="sr-Cyrl-RS"/>
        </w:rPr>
        <w:t>Потребно је прописати и спровести мере за примену криптографије у пословању.</w:t>
      </w:r>
    </w:p>
    <w:p w:rsidR="00A77D1B" w:rsidRDefault="00A9709F" w:rsidP="00460A0B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Предлагач наводи да су п</w:t>
      </w:r>
      <w:r w:rsidR="00A77D1B" w:rsidRPr="005B7932">
        <w:rPr>
          <w:lang w:val="sr-Cyrl-RS"/>
        </w:rPr>
        <w:t>итања примене криптографије у области пословања недефинисана</w:t>
      </w:r>
      <w:r>
        <w:rPr>
          <w:lang w:val="sr-Cyrl-RS"/>
        </w:rPr>
        <w:t xml:space="preserve"> и да</w:t>
      </w:r>
      <w:r w:rsidR="00A77D1B" w:rsidRPr="005B7932">
        <w:rPr>
          <w:lang w:val="sr-Cyrl-RS"/>
        </w:rPr>
        <w:t xml:space="preserve"> не постоје прописани и обавезујући начини сертификације, сертификовани алати за примену </w:t>
      </w:r>
      <w:proofErr w:type="spellStart"/>
      <w:r w:rsidR="00A77D1B" w:rsidRPr="005B7932">
        <w:rPr>
          <w:lang w:val="sr-Cyrl-RS"/>
        </w:rPr>
        <w:t>енкрипције</w:t>
      </w:r>
      <w:proofErr w:type="spellEnd"/>
      <w:r w:rsidR="00A77D1B" w:rsidRPr="005B7932">
        <w:rPr>
          <w:lang w:val="sr-Cyrl-RS"/>
        </w:rPr>
        <w:t xml:space="preserve"> у оквиру комуникационих уређаја, софтверских решења, како за податке у транспорту, тако за податке у мировању</w:t>
      </w:r>
      <w:r w:rsidR="00A77D1B">
        <w:rPr>
          <w:lang w:val="sr-Cyrl-RS"/>
        </w:rPr>
        <w:t>.</w:t>
      </w:r>
    </w:p>
    <w:p w:rsidR="00460A0B" w:rsidRDefault="00460A0B" w:rsidP="00460A0B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Чл. 20-27. </w:t>
      </w:r>
      <w:r w:rsidRPr="00460A0B">
        <w:rPr>
          <w:lang w:val="sr-Cyrl-RS"/>
        </w:rPr>
        <w:t xml:space="preserve">Законом о информационој безбедности </w:t>
      </w:r>
      <w:r>
        <w:rPr>
          <w:lang w:val="sr-Cyrl-RS"/>
        </w:rPr>
        <w:t xml:space="preserve">регулисана је област </w:t>
      </w:r>
      <w:proofErr w:type="spellStart"/>
      <w:r>
        <w:rPr>
          <w:lang w:val="sr-Cyrl-RS"/>
        </w:rPr>
        <w:t>криптобезбедности</w:t>
      </w:r>
      <w:proofErr w:type="spellEnd"/>
      <w:r w:rsidRPr="00460A0B">
        <w:rPr>
          <w:lang w:val="sr-Cyrl-RS"/>
        </w:rPr>
        <w:t xml:space="preserve"> </w:t>
      </w:r>
      <w:r>
        <w:rPr>
          <w:lang w:val="sr-Cyrl-RS"/>
        </w:rPr>
        <w:t>и</w:t>
      </w:r>
      <w:r w:rsidRPr="00460A0B">
        <w:rPr>
          <w:lang w:val="sr-Cyrl-RS"/>
        </w:rPr>
        <w:t xml:space="preserve"> </w:t>
      </w:r>
      <w:r>
        <w:rPr>
          <w:lang w:val="sr-Cyrl-RS"/>
        </w:rPr>
        <w:t>заштита</w:t>
      </w:r>
      <w:r w:rsidRPr="00460A0B">
        <w:rPr>
          <w:lang w:val="sr-Cyrl-RS"/>
        </w:rPr>
        <w:t xml:space="preserve"> </w:t>
      </w:r>
      <w:r>
        <w:rPr>
          <w:lang w:val="sr-Cyrl-RS"/>
        </w:rPr>
        <w:t>од</w:t>
      </w:r>
      <w:r w:rsidRPr="00460A0B">
        <w:rPr>
          <w:lang w:val="sr-Cyrl-RS"/>
        </w:rPr>
        <w:t xml:space="preserve"> </w:t>
      </w:r>
      <w:r>
        <w:rPr>
          <w:lang w:val="sr-Cyrl-RS"/>
        </w:rPr>
        <w:t>компромитујућег</w:t>
      </w:r>
      <w:r w:rsidRPr="00460A0B">
        <w:rPr>
          <w:lang w:val="sr-Cyrl-RS"/>
        </w:rPr>
        <w:t xml:space="preserve"> </w:t>
      </w:r>
      <w:r>
        <w:rPr>
          <w:lang w:val="sr-Cyrl-RS"/>
        </w:rPr>
        <w:t>електромагнетног</w:t>
      </w:r>
      <w:r w:rsidRPr="00460A0B">
        <w:rPr>
          <w:lang w:val="sr-Cyrl-RS"/>
        </w:rPr>
        <w:t xml:space="preserve"> </w:t>
      </w:r>
      <w:r>
        <w:rPr>
          <w:lang w:val="sr-Cyrl-RS"/>
        </w:rPr>
        <w:t xml:space="preserve">зрачења, тако што је предвиђено да је за ову област надлежно Министарство одбране, док </w:t>
      </w:r>
      <w:r w:rsidR="00D27B4B">
        <w:rPr>
          <w:lang w:val="sr-Cyrl-RS"/>
        </w:rPr>
        <w:t>су</w:t>
      </w:r>
      <w:r>
        <w:rPr>
          <w:lang w:val="sr-Cyrl-RS"/>
        </w:rPr>
        <w:t xml:space="preserve"> </w:t>
      </w:r>
      <w:r w:rsidRPr="00460A0B">
        <w:rPr>
          <w:lang w:val="sr-Cyrl-RS"/>
        </w:rPr>
        <w:t>Уредб</w:t>
      </w:r>
      <w:r>
        <w:rPr>
          <w:lang w:val="sr-Cyrl-RS"/>
        </w:rPr>
        <w:t xml:space="preserve">ом </w:t>
      </w:r>
      <w:r w:rsidRPr="00460A0B">
        <w:rPr>
          <w:lang w:val="sr-Cyrl-RS"/>
        </w:rPr>
        <w:t xml:space="preserve">о </w:t>
      </w:r>
      <w:proofErr w:type="spellStart"/>
      <w:r w:rsidRPr="00460A0B">
        <w:rPr>
          <w:lang w:val="sr-Cyrl-RS"/>
        </w:rPr>
        <w:t>криптобезбедности</w:t>
      </w:r>
      <w:proofErr w:type="spellEnd"/>
      <w:r w:rsidRPr="00460A0B">
        <w:rPr>
          <w:lang w:val="sr-Cyrl-RS"/>
        </w:rPr>
        <w:t xml:space="preserve"> и заштити од компромитујућег електромагнетног зрачења</w:t>
      </w:r>
      <w:r>
        <w:rPr>
          <w:lang w:val="sr-Cyrl-RS"/>
        </w:rPr>
        <w:t>, која је донета у складу са тим Законом,</w:t>
      </w:r>
      <w:r w:rsidRPr="00460A0B">
        <w:rPr>
          <w:lang w:val="sr-Cyrl-RS"/>
        </w:rPr>
        <w:t xml:space="preserve"> ближ</w:t>
      </w:r>
      <w:r w:rsidR="00D27B4B">
        <w:rPr>
          <w:lang w:val="sr-Cyrl-RS"/>
        </w:rPr>
        <w:t>е уређени</w:t>
      </w:r>
      <w:r w:rsidRPr="00460A0B">
        <w:rPr>
          <w:lang w:val="sr-Cyrl-RS"/>
        </w:rPr>
        <w:t xml:space="preserve"> услови за криптографска решења, криптографске производе, вођење регистара из области </w:t>
      </w:r>
      <w:proofErr w:type="spellStart"/>
      <w:r w:rsidRPr="00460A0B">
        <w:rPr>
          <w:lang w:val="sr-Cyrl-RS"/>
        </w:rPr>
        <w:t>криптобезбедности</w:t>
      </w:r>
      <w:proofErr w:type="spellEnd"/>
      <w:r w:rsidRPr="00460A0B">
        <w:rPr>
          <w:lang w:val="sr-Cyrl-RS"/>
        </w:rPr>
        <w:t xml:space="preserve">, проверу компромитујућег електромагнетног зрачења и пружање услуга уз накнаду правним и физичким лицима изван система јавне власти у области </w:t>
      </w:r>
      <w:proofErr w:type="spellStart"/>
      <w:r w:rsidRPr="00460A0B">
        <w:rPr>
          <w:lang w:val="sr-Cyrl-RS"/>
        </w:rPr>
        <w:t>криптобезбедности</w:t>
      </w:r>
      <w:proofErr w:type="spellEnd"/>
      <w:r w:rsidRPr="00460A0B">
        <w:rPr>
          <w:lang w:val="sr-Cyrl-RS"/>
        </w:rPr>
        <w:t xml:space="preserve"> и заштите од компромитујућег електромагнетног зрачења.</w:t>
      </w:r>
    </w:p>
    <w:p w:rsidR="00D27B4B" w:rsidRDefault="00D27B4B" w:rsidP="00D27B4B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Такође наводимо да наведени предлог није релевантан за текст предлога Стратегије.</w:t>
      </w:r>
    </w:p>
    <w:p w:rsidR="00D27B4B" w:rsidRDefault="00D27B4B" w:rsidP="00D27B4B">
      <w:pPr>
        <w:spacing w:after="0" w:line="240" w:lineRule="auto"/>
        <w:ind w:firstLine="720"/>
        <w:jc w:val="both"/>
        <w:rPr>
          <w:b/>
          <w:lang w:val="sr-Cyrl-RS"/>
        </w:rPr>
      </w:pPr>
    </w:p>
    <w:p w:rsidR="00D27B4B" w:rsidRDefault="00D27B4B" w:rsidP="00D27B4B">
      <w:pPr>
        <w:spacing w:after="0" w:line="240" w:lineRule="auto"/>
        <w:ind w:firstLine="720"/>
        <w:jc w:val="both"/>
        <w:rPr>
          <w:lang w:val="sr-Cyrl-RS"/>
        </w:rPr>
      </w:pPr>
      <w:r w:rsidRPr="00D27B4B">
        <w:rPr>
          <w:lang w:val="sr-Cyrl-RS"/>
        </w:rPr>
        <w:t>6.</w:t>
      </w:r>
      <w:r>
        <w:rPr>
          <w:b/>
          <w:lang w:val="sr-Cyrl-RS"/>
        </w:rPr>
        <w:t xml:space="preserve"> </w:t>
      </w:r>
      <w:r w:rsidR="00A77D1B" w:rsidRPr="00D27B4B">
        <w:rPr>
          <w:lang w:val="sr-Cyrl-RS"/>
        </w:rPr>
        <w:t>У области заштите података о личности неопходно је ускладити законске прописе са Законом о заштити података о личности (како је Законом о заштити података о личности у члану 100. и прописано).</w:t>
      </w:r>
    </w:p>
    <w:p w:rsidR="00A77D1B" w:rsidRDefault="00D27B4B" w:rsidP="00D27B4B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У коментару се истиче да н</w:t>
      </w:r>
      <w:r w:rsidR="00A77D1B" w:rsidRPr="005B7932">
        <w:rPr>
          <w:lang w:val="sr-Cyrl-RS"/>
        </w:rPr>
        <w:t xml:space="preserve">еусклађена законска регулатива у великој мери отежава примену Закона о заштити података о личности, а тиме и рад </w:t>
      </w:r>
      <w:r w:rsidR="0069229D">
        <w:rPr>
          <w:lang w:val="sr-Cyrl-RS"/>
        </w:rPr>
        <w:t>р</w:t>
      </w:r>
      <w:r w:rsidR="00A77D1B" w:rsidRPr="005B7932">
        <w:rPr>
          <w:lang w:val="sr-Cyrl-RS"/>
        </w:rPr>
        <w:t xml:space="preserve">уковаоцима података о личности. </w:t>
      </w:r>
      <w:r w:rsidR="001959A6">
        <w:rPr>
          <w:lang w:val="sr-Cyrl-RS"/>
        </w:rPr>
        <w:t>Истиче се да се п</w:t>
      </w:r>
      <w:r w:rsidR="00A77D1B" w:rsidRPr="005B7932">
        <w:rPr>
          <w:lang w:val="sr-Cyrl-RS"/>
        </w:rPr>
        <w:t>оједине радње обраде врше на основу подзаконских аката, што је противно Уставу Републике Србије (члан 42.).</w:t>
      </w:r>
    </w:p>
    <w:p w:rsidR="00D27B4B" w:rsidRDefault="00D27B4B" w:rsidP="00D27B4B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Примедба није усвојена јер није од значаја за текст предлога Стратегије, с тим да</w:t>
      </w:r>
      <w:r w:rsidR="001959A6">
        <w:rPr>
          <w:lang w:val="sr-Cyrl-RS"/>
        </w:rPr>
        <w:t xml:space="preserve"> се из коментаре на може закључити </w:t>
      </w:r>
      <w:r>
        <w:rPr>
          <w:lang w:val="sr-Cyrl-RS"/>
        </w:rPr>
        <w:t>кој</w:t>
      </w:r>
      <w:r w:rsidR="001959A6">
        <w:rPr>
          <w:lang w:val="sr-Cyrl-RS"/>
        </w:rPr>
        <w:t>и</w:t>
      </w:r>
      <w:r>
        <w:rPr>
          <w:lang w:val="sr-Cyrl-RS"/>
        </w:rPr>
        <w:t xml:space="preserve"> законски прописи нису усклађени са Законом о заштити података о личности. </w:t>
      </w:r>
    </w:p>
    <w:p w:rsidR="00D27B4B" w:rsidRPr="005B7932" w:rsidRDefault="00D27B4B" w:rsidP="00D27B4B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Напомињемо да је Закон о информационој безбедности у складу са Зако</w:t>
      </w:r>
      <w:r w:rsidR="001959A6">
        <w:rPr>
          <w:lang w:val="sr-Cyrl-RS"/>
        </w:rPr>
        <w:t>но</w:t>
      </w:r>
      <w:r>
        <w:rPr>
          <w:lang w:val="sr-Cyrl-RS"/>
        </w:rPr>
        <w:t>м о заштити података о личности и у члану 3а предвиђа да у</w:t>
      </w:r>
      <w:r w:rsidRPr="00D27B4B">
        <w:rPr>
          <w:lang w:val="sr-Cyrl-RS"/>
        </w:rPr>
        <w:t xml:space="preserve"> </w:t>
      </w:r>
      <w:r>
        <w:rPr>
          <w:lang w:val="sr-Cyrl-RS"/>
        </w:rPr>
        <w:t>случају</w:t>
      </w:r>
      <w:r w:rsidRPr="00D27B4B">
        <w:rPr>
          <w:lang w:val="sr-Cyrl-RS"/>
        </w:rPr>
        <w:t xml:space="preserve"> </w:t>
      </w:r>
      <w:r>
        <w:rPr>
          <w:lang w:val="sr-Cyrl-RS"/>
        </w:rPr>
        <w:t>обраде</w:t>
      </w:r>
      <w:r w:rsidRPr="00D27B4B">
        <w:rPr>
          <w:lang w:val="sr-Cyrl-RS"/>
        </w:rPr>
        <w:t xml:space="preserve"> </w:t>
      </w:r>
      <w:r>
        <w:rPr>
          <w:lang w:val="sr-Cyrl-RS"/>
        </w:rPr>
        <w:t>података</w:t>
      </w:r>
      <w:r w:rsidRPr="00D27B4B">
        <w:rPr>
          <w:lang w:val="sr-Cyrl-RS"/>
        </w:rPr>
        <w:t xml:space="preserve"> </w:t>
      </w:r>
      <w:r>
        <w:rPr>
          <w:lang w:val="sr-Cyrl-RS"/>
        </w:rPr>
        <w:t>о</w:t>
      </w:r>
      <w:r w:rsidRPr="00D27B4B">
        <w:rPr>
          <w:lang w:val="sr-Cyrl-RS"/>
        </w:rPr>
        <w:t xml:space="preserve"> </w:t>
      </w:r>
      <w:r>
        <w:rPr>
          <w:lang w:val="sr-Cyrl-RS"/>
        </w:rPr>
        <w:t>личности</w:t>
      </w:r>
      <w:r w:rsidRPr="00D27B4B">
        <w:rPr>
          <w:lang w:val="sr-Cyrl-RS"/>
        </w:rPr>
        <w:t xml:space="preserve"> </w:t>
      </w:r>
      <w:r>
        <w:rPr>
          <w:lang w:val="sr-Cyrl-RS"/>
        </w:rPr>
        <w:t>приликом</w:t>
      </w:r>
      <w:r w:rsidRPr="00D27B4B">
        <w:rPr>
          <w:lang w:val="sr-Cyrl-RS"/>
        </w:rPr>
        <w:t xml:space="preserve"> </w:t>
      </w:r>
      <w:r>
        <w:rPr>
          <w:lang w:val="sr-Cyrl-RS"/>
        </w:rPr>
        <w:t>вршења</w:t>
      </w:r>
      <w:r w:rsidRPr="00D27B4B">
        <w:rPr>
          <w:lang w:val="sr-Cyrl-RS"/>
        </w:rPr>
        <w:t xml:space="preserve"> </w:t>
      </w:r>
      <w:r>
        <w:rPr>
          <w:lang w:val="sr-Cyrl-RS"/>
        </w:rPr>
        <w:t>надлежности</w:t>
      </w:r>
      <w:r w:rsidRPr="00D27B4B">
        <w:rPr>
          <w:lang w:val="sr-Cyrl-RS"/>
        </w:rPr>
        <w:t xml:space="preserve"> </w:t>
      </w:r>
      <w:r>
        <w:rPr>
          <w:lang w:val="sr-Cyrl-RS"/>
        </w:rPr>
        <w:t>и</w:t>
      </w:r>
      <w:r w:rsidRPr="00D27B4B">
        <w:rPr>
          <w:lang w:val="sr-Cyrl-RS"/>
        </w:rPr>
        <w:t xml:space="preserve"> </w:t>
      </w:r>
      <w:r>
        <w:rPr>
          <w:lang w:val="sr-Cyrl-RS"/>
        </w:rPr>
        <w:t>испуњења</w:t>
      </w:r>
      <w:r w:rsidRPr="00D27B4B">
        <w:rPr>
          <w:lang w:val="sr-Cyrl-RS"/>
        </w:rPr>
        <w:t xml:space="preserve"> </w:t>
      </w:r>
      <w:r>
        <w:rPr>
          <w:lang w:val="sr-Cyrl-RS"/>
        </w:rPr>
        <w:t>обавеза</w:t>
      </w:r>
      <w:r w:rsidRPr="00D27B4B">
        <w:rPr>
          <w:lang w:val="sr-Cyrl-RS"/>
        </w:rPr>
        <w:t xml:space="preserve"> </w:t>
      </w:r>
      <w:r>
        <w:rPr>
          <w:lang w:val="sr-Cyrl-RS"/>
        </w:rPr>
        <w:t>из</w:t>
      </w:r>
      <w:r w:rsidRPr="00D27B4B">
        <w:rPr>
          <w:lang w:val="sr-Cyrl-RS"/>
        </w:rPr>
        <w:t xml:space="preserve"> </w:t>
      </w:r>
      <w:r>
        <w:rPr>
          <w:lang w:val="sr-Cyrl-RS"/>
        </w:rPr>
        <w:t>овог</w:t>
      </w:r>
      <w:r w:rsidRPr="00D27B4B">
        <w:rPr>
          <w:lang w:val="sr-Cyrl-RS"/>
        </w:rPr>
        <w:t xml:space="preserve"> </w:t>
      </w:r>
      <w:r>
        <w:rPr>
          <w:lang w:val="sr-Cyrl-RS"/>
        </w:rPr>
        <w:t>закона</w:t>
      </w:r>
      <w:r w:rsidRPr="00D27B4B">
        <w:rPr>
          <w:lang w:val="sr-Cyrl-RS"/>
        </w:rPr>
        <w:t xml:space="preserve"> </w:t>
      </w:r>
      <w:r>
        <w:rPr>
          <w:lang w:val="sr-Cyrl-RS"/>
        </w:rPr>
        <w:t>поступа</w:t>
      </w:r>
      <w:r w:rsidRPr="00D27B4B">
        <w:rPr>
          <w:lang w:val="sr-Cyrl-RS"/>
        </w:rPr>
        <w:t xml:space="preserve"> </w:t>
      </w:r>
      <w:r>
        <w:rPr>
          <w:lang w:val="sr-Cyrl-RS"/>
        </w:rPr>
        <w:t>се</w:t>
      </w:r>
      <w:r w:rsidRPr="00D27B4B">
        <w:rPr>
          <w:lang w:val="sr-Cyrl-RS"/>
        </w:rPr>
        <w:t xml:space="preserve"> </w:t>
      </w:r>
      <w:r>
        <w:rPr>
          <w:lang w:val="sr-Cyrl-RS"/>
        </w:rPr>
        <w:t>у</w:t>
      </w:r>
      <w:r w:rsidRPr="00D27B4B">
        <w:rPr>
          <w:lang w:val="sr-Cyrl-RS"/>
        </w:rPr>
        <w:t xml:space="preserve"> </w:t>
      </w:r>
      <w:r>
        <w:rPr>
          <w:lang w:val="sr-Cyrl-RS"/>
        </w:rPr>
        <w:t>складу</w:t>
      </w:r>
      <w:r w:rsidRPr="00D27B4B">
        <w:rPr>
          <w:lang w:val="sr-Cyrl-RS"/>
        </w:rPr>
        <w:t xml:space="preserve"> </w:t>
      </w:r>
      <w:r>
        <w:rPr>
          <w:lang w:val="sr-Cyrl-RS"/>
        </w:rPr>
        <w:t>са</w:t>
      </w:r>
      <w:r w:rsidRPr="00D27B4B">
        <w:rPr>
          <w:lang w:val="sr-Cyrl-RS"/>
        </w:rPr>
        <w:t xml:space="preserve"> </w:t>
      </w:r>
      <w:r>
        <w:rPr>
          <w:lang w:val="sr-Cyrl-RS"/>
        </w:rPr>
        <w:t>прописима</w:t>
      </w:r>
      <w:r w:rsidRPr="00D27B4B">
        <w:rPr>
          <w:lang w:val="sr-Cyrl-RS"/>
        </w:rPr>
        <w:t xml:space="preserve"> </w:t>
      </w:r>
      <w:r>
        <w:rPr>
          <w:lang w:val="sr-Cyrl-RS"/>
        </w:rPr>
        <w:t>који</w:t>
      </w:r>
      <w:r w:rsidRPr="00D27B4B">
        <w:rPr>
          <w:lang w:val="sr-Cyrl-RS"/>
        </w:rPr>
        <w:t xml:space="preserve"> </w:t>
      </w:r>
      <w:r>
        <w:rPr>
          <w:lang w:val="sr-Cyrl-RS"/>
        </w:rPr>
        <w:t>уређују</w:t>
      </w:r>
      <w:r w:rsidRPr="00D27B4B">
        <w:rPr>
          <w:lang w:val="sr-Cyrl-RS"/>
        </w:rPr>
        <w:t xml:space="preserve"> </w:t>
      </w:r>
      <w:r>
        <w:rPr>
          <w:lang w:val="sr-Cyrl-RS"/>
        </w:rPr>
        <w:t>заштиту</w:t>
      </w:r>
      <w:r w:rsidRPr="00D27B4B">
        <w:rPr>
          <w:lang w:val="sr-Cyrl-RS"/>
        </w:rPr>
        <w:t xml:space="preserve"> </w:t>
      </w:r>
      <w:r>
        <w:rPr>
          <w:lang w:val="sr-Cyrl-RS"/>
        </w:rPr>
        <w:t>података</w:t>
      </w:r>
      <w:r w:rsidRPr="00D27B4B">
        <w:rPr>
          <w:lang w:val="sr-Cyrl-RS"/>
        </w:rPr>
        <w:t xml:space="preserve"> </w:t>
      </w:r>
      <w:r>
        <w:rPr>
          <w:lang w:val="sr-Cyrl-RS"/>
        </w:rPr>
        <w:t>о</w:t>
      </w:r>
      <w:r w:rsidRPr="00D27B4B">
        <w:rPr>
          <w:lang w:val="sr-Cyrl-RS"/>
        </w:rPr>
        <w:t xml:space="preserve"> </w:t>
      </w:r>
      <w:r>
        <w:rPr>
          <w:lang w:val="sr-Cyrl-RS"/>
        </w:rPr>
        <w:t>личности</w:t>
      </w:r>
      <w:r w:rsidRPr="00D27B4B">
        <w:rPr>
          <w:lang w:val="sr-Cyrl-RS"/>
        </w:rPr>
        <w:t>.</w:t>
      </w:r>
    </w:p>
    <w:p w:rsidR="00A77D1B" w:rsidRDefault="00A77D1B" w:rsidP="004A22C7">
      <w:pPr>
        <w:spacing w:after="0" w:line="240" w:lineRule="auto"/>
        <w:ind w:firstLine="720"/>
        <w:jc w:val="both"/>
        <w:rPr>
          <w:lang w:val="sr-Cyrl-RS"/>
        </w:rPr>
      </w:pPr>
    </w:p>
    <w:p w:rsidR="00F75C78" w:rsidRDefault="00F75C78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Предлагач Министарство културе и информисања</w:t>
      </w:r>
    </w:p>
    <w:p w:rsidR="00F75C78" w:rsidRDefault="00F75C78" w:rsidP="004A22C7">
      <w:pPr>
        <w:spacing w:after="0" w:line="240" w:lineRule="auto"/>
        <w:ind w:firstLine="720"/>
        <w:jc w:val="both"/>
        <w:rPr>
          <w:lang w:val="sr-Cyrl-RS"/>
        </w:rPr>
      </w:pPr>
    </w:p>
    <w:p w:rsidR="00F75C78" w:rsidRDefault="00F75C78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Предлагач је доставио коментар којим се предлаже допуна Предлога стратегије у поглављу: Плански документи и правни оквир релевантни за стратегију и нав</w:t>
      </w:r>
      <w:r w:rsidR="001959A6">
        <w:rPr>
          <w:lang w:val="sr-Cyrl-RS"/>
        </w:rPr>
        <w:t>еде</w:t>
      </w:r>
      <w:r>
        <w:rPr>
          <w:lang w:val="sr-Cyrl-RS"/>
        </w:rPr>
        <w:t xml:space="preserve"> планск</w:t>
      </w:r>
      <w:r w:rsidR="001959A6">
        <w:rPr>
          <w:lang w:val="sr-Cyrl-RS"/>
        </w:rPr>
        <w:t>и</w:t>
      </w:r>
      <w:r>
        <w:rPr>
          <w:lang w:val="sr-Cyrl-RS"/>
        </w:rPr>
        <w:t xml:space="preserve"> документ „Стратегија развоја система јавног информисања Републике Србије за период 2020 до 2025 године“, што је прихваћено и интегрисано у текст Предлога стратегије.    </w:t>
      </w:r>
    </w:p>
    <w:p w:rsidR="0025148C" w:rsidRDefault="0025148C" w:rsidP="004A22C7">
      <w:pPr>
        <w:spacing w:after="0" w:line="240" w:lineRule="auto"/>
        <w:ind w:firstLine="720"/>
        <w:jc w:val="both"/>
        <w:rPr>
          <w:lang w:val="sr-Cyrl-RS"/>
        </w:rPr>
      </w:pPr>
    </w:p>
    <w:p w:rsidR="0062399C" w:rsidRPr="0062399C" w:rsidRDefault="0062399C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Предлагач – </w:t>
      </w:r>
      <w:r w:rsidRPr="0062399C">
        <w:rPr>
          <w:lang w:val="sr-Cyrl-RS"/>
        </w:rPr>
        <w:t>Друштво за информатику Србије (ДИС)</w:t>
      </w:r>
    </w:p>
    <w:p w:rsidR="00F75C78" w:rsidRDefault="00F75C78" w:rsidP="004A22C7">
      <w:pPr>
        <w:spacing w:after="0" w:line="240" w:lineRule="auto"/>
        <w:ind w:firstLine="720"/>
        <w:jc w:val="both"/>
        <w:rPr>
          <w:lang w:val="sr-Cyrl-RS"/>
        </w:rPr>
      </w:pPr>
    </w:p>
    <w:p w:rsidR="006817C5" w:rsidRDefault="006817C5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У складу са коментаром допуњен је текст Предлога стратегије у делу који се тиче учесника који су радили на изради Предлога стратегије. </w:t>
      </w:r>
    </w:p>
    <w:p w:rsidR="006817C5" w:rsidRDefault="006817C5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Такође је допуњен део „</w:t>
      </w:r>
      <w:r w:rsidRPr="006817C5">
        <w:rPr>
          <w:lang w:val="sr-Cyrl-RS"/>
        </w:rPr>
        <w:t>Реализација пре</w:t>
      </w:r>
      <w:r>
        <w:rPr>
          <w:lang w:val="sr-Cyrl-RS"/>
        </w:rPr>
        <w:t>т</w:t>
      </w:r>
      <w:r w:rsidRPr="006817C5">
        <w:rPr>
          <w:lang w:val="sr-Cyrl-RS"/>
        </w:rPr>
        <w:t>ходне стратегије“</w:t>
      </w:r>
      <w:r>
        <w:rPr>
          <w:lang w:val="sr-Cyrl-RS"/>
        </w:rPr>
        <w:t xml:space="preserve"> активношћу која је реализована, а односи се на у</w:t>
      </w:r>
      <w:r w:rsidRPr="006817C5">
        <w:rPr>
          <w:lang w:val="sr-Cyrl-RS"/>
        </w:rPr>
        <w:t>вођење наставе из информатике и рачунарства у основне школе.</w:t>
      </w:r>
    </w:p>
    <w:p w:rsidR="006817C5" w:rsidRDefault="006A1E12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Везано за предлог да је потребно проширити дефиницију Општег циља и предвидети дигитализацију привреде као део реализације ове стратегије, истичемо да је већ посебним циљем 2. предвиђено да дигитализација подразумева д</w:t>
      </w:r>
      <w:r w:rsidRPr="006A1E12">
        <w:rPr>
          <w:lang w:val="sr-Cyrl-RS"/>
        </w:rPr>
        <w:t>игитализациј</w:t>
      </w:r>
      <w:r>
        <w:rPr>
          <w:lang w:val="sr-Cyrl-RS"/>
        </w:rPr>
        <w:t>у</w:t>
      </w:r>
      <w:r w:rsidRPr="006A1E12">
        <w:rPr>
          <w:lang w:val="sr-Cyrl-RS"/>
        </w:rPr>
        <w:t xml:space="preserve"> услуга и пословања </w:t>
      </w:r>
      <w:r>
        <w:rPr>
          <w:lang w:val="sr-Cyrl-RS"/>
        </w:rPr>
        <w:t xml:space="preserve">и </w:t>
      </w:r>
      <w:r w:rsidRPr="006A1E12">
        <w:rPr>
          <w:lang w:val="sr-Cyrl-RS"/>
        </w:rPr>
        <w:t>у јавном и приватном сектору</w:t>
      </w:r>
      <w:r>
        <w:rPr>
          <w:lang w:val="sr-Cyrl-RS"/>
        </w:rPr>
        <w:t xml:space="preserve">, будући да се већина активности из тог домена реализује кроз постојеће стратегије које дефинишу вештачку интелигенцију, паметне специјализације и развој индустријске политике. </w:t>
      </w:r>
      <w:proofErr w:type="spellStart"/>
      <w:r>
        <w:rPr>
          <w:lang w:val="sr-Cyrl-RS"/>
        </w:rPr>
        <w:t>Синергијом</w:t>
      </w:r>
      <w:proofErr w:type="spellEnd"/>
      <w:r>
        <w:rPr>
          <w:lang w:val="sr-Cyrl-RS"/>
        </w:rPr>
        <w:t xml:space="preserve"> реализације ових стратегије, укључујући </w:t>
      </w:r>
      <w:r w:rsidR="00EC7FBF">
        <w:rPr>
          <w:lang w:val="sr-Cyrl-RS"/>
        </w:rPr>
        <w:t xml:space="preserve">и </w:t>
      </w:r>
      <w:r>
        <w:rPr>
          <w:lang w:val="sr-Cyrl-RS"/>
        </w:rPr>
        <w:t xml:space="preserve">Стратегију </w:t>
      </w:r>
      <w:r w:rsidR="00EC7FBF">
        <w:rPr>
          <w:lang w:val="sr-Cyrl-RS"/>
        </w:rPr>
        <w:t>развој информационог друштва и информационе безбедности допринеће се дигитализацији и приватног сектора.</w:t>
      </w:r>
    </w:p>
    <w:p w:rsidR="00EC7FBF" w:rsidRDefault="00EC7FBF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Предлог да </w:t>
      </w:r>
      <w:r w:rsidR="00292ACD">
        <w:rPr>
          <w:lang w:val="sr-Cyrl-RS"/>
        </w:rPr>
        <w:t xml:space="preserve">се у Акциони план предвиде активности </w:t>
      </w:r>
      <w:r w:rsidR="00292ACD" w:rsidRPr="00292ACD">
        <w:rPr>
          <w:lang w:val="sr-Cyrl-RS"/>
        </w:rPr>
        <w:t>Друштва за информатику Србије на унапређивању дигиталних компетенција грађана</w:t>
      </w:r>
      <w:r w:rsidR="000C7D01">
        <w:rPr>
          <w:lang w:val="sr-Cyrl-RS"/>
        </w:rPr>
        <w:t>, односно организација</w:t>
      </w:r>
      <w:r w:rsidR="00292ACD" w:rsidRPr="00292ACD">
        <w:rPr>
          <w:lang w:val="sr-Cyrl-RS"/>
        </w:rPr>
        <w:t xml:space="preserve"> 10 курсева за по 15 учесника старијег доба (старији од 60 година)</w:t>
      </w:r>
      <w:r w:rsidR="000C7D01">
        <w:rPr>
          <w:lang w:val="sr-Cyrl-RS"/>
        </w:rPr>
        <w:t xml:space="preserve"> није прихваћен, будући да акциони план представља активности органа јавне власти, и сходно томе не предвиђа активности других актера, осим уколико се не реализују у партнерству са органима јавних власти. </w:t>
      </w:r>
    </w:p>
    <w:p w:rsidR="00800E58" w:rsidRDefault="00800E58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Прихваћен је предлог да се п</w:t>
      </w:r>
      <w:r w:rsidRPr="00800E58">
        <w:rPr>
          <w:lang w:val="sr-Cyrl-RS"/>
        </w:rPr>
        <w:t>овећа вредност извоза рачунарских и информационих услуга на 15 до 20 одсто на годишњем нивоу</w:t>
      </w:r>
      <w:r>
        <w:rPr>
          <w:lang w:val="sr-Cyrl-RS"/>
        </w:rPr>
        <w:t>.</w:t>
      </w:r>
    </w:p>
    <w:p w:rsidR="00732568" w:rsidRDefault="00163CD8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Предлог да се уврсти активност „</w:t>
      </w:r>
      <w:r w:rsidRPr="00732568">
        <w:rPr>
          <w:lang w:val="sr-Cyrl-RS"/>
        </w:rPr>
        <w:t xml:space="preserve">Наступ </w:t>
      </w:r>
      <w:r w:rsidR="00732568" w:rsidRPr="00732568">
        <w:rPr>
          <w:lang w:val="sr-Cyrl-RS"/>
        </w:rPr>
        <w:t xml:space="preserve">домаћих ИТ компанија на иностраним ИКТ </w:t>
      </w:r>
      <w:r w:rsidRPr="00732568">
        <w:rPr>
          <w:lang w:val="sr-Cyrl-RS"/>
        </w:rPr>
        <w:t>сајмовима</w:t>
      </w:r>
      <w:r>
        <w:rPr>
          <w:lang w:val="sr-Cyrl-RS"/>
        </w:rPr>
        <w:t>“ није усвојен јер је та активност предвиђена Предлогом стратегије кроз активност „</w:t>
      </w:r>
      <w:r w:rsidR="00800E58" w:rsidRPr="00800E58">
        <w:rPr>
          <w:lang w:val="sr-Cyrl-RS"/>
        </w:rPr>
        <w:t>Подршка привредним субјектима за наступе у иностранству</w:t>
      </w:r>
      <w:r>
        <w:rPr>
          <w:lang w:val="sr-Cyrl-RS"/>
        </w:rPr>
        <w:t>“</w:t>
      </w:r>
      <w:r w:rsidR="00800E58">
        <w:rPr>
          <w:lang w:val="sr-Cyrl-RS"/>
        </w:rPr>
        <w:t>.</w:t>
      </w:r>
    </w:p>
    <w:p w:rsidR="00A70F15" w:rsidRDefault="00A70F15" w:rsidP="004A22C7">
      <w:pPr>
        <w:spacing w:after="0" w:line="240" w:lineRule="auto"/>
        <w:ind w:firstLine="720"/>
        <w:jc w:val="both"/>
        <w:rPr>
          <w:lang w:val="sr-Cyrl-RS"/>
        </w:rPr>
      </w:pPr>
    </w:p>
    <w:p w:rsidR="00A70F15" w:rsidRDefault="00A70F15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Предлагач НАЛЕД</w:t>
      </w:r>
    </w:p>
    <w:p w:rsidR="00A70F15" w:rsidRDefault="00A70F15" w:rsidP="004A22C7">
      <w:pPr>
        <w:spacing w:after="0" w:line="240" w:lineRule="auto"/>
        <w:ind w:firstLine="720"/>
        <w:jc w:val="both"/>
        <w:rPr>
          <w:lang w:val="sr-Cyrl-RS"/>
        </w:rPr>
      </w:pPr>
    </w:p>
    <w:p w:rsidR="00A70F15" w:rsidRDefault="00A70F15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Прихваћен је предлог везан за међусобно признање квалификованих услуга од поверења тако што је допуњена </w:t>
      </w:r>
      <w:r w:rsidR="001959A6">
        <w:rPr>
          <w:lang w:val="sr-Cyrl-RS"/>
        </w:rPr>
        <w:t xml:space="preserve">активност </w:t>
      </w:r>
      <w:r>
        <w:rPr>
          <w:lang w:val="sr-Cyrl-RS"/>
        </w:rPr>
        <w:t xml:space="preserve">2.4.4. са </w:t>
      </w:r>
      <w:r w:rsidR="001959A6">
        <w:rPr>
          <w:lang w:val="sr-Cyrl-RS"/>
        </w:rPr>
        <w:t>ак</w:t>
      </w:r>
      <w:r>
        <w:rPr>
          <w:lang w:val="sr-Cyrl-RS"/>
        </w:rPr>
        <w:t xml:space="preserve">тивношћу </w:t>
      </w:r>
      <w:r w:rsidRPr="00A70F15">
        <w:rPr>
          <w:lang w:val="sr-Cyrl-RS"/>
        </w:rPr>
        <w:t>међусобног признавања квалификованих услуга од поверења између Републике Србије и држава Европске</w:t>
      </w:r>
      <w:r w:rsidR="0069229D">
        <w:rPr>
          <w:lang w:val="sr-Cyrl-RS"/>
        </w:rPr>
        <w:t xml:space="preserve"> уније</w:t>
      </w:r>
      <w:r>
        <w:rPr>
          <w:lang w:val="sr-Cyrl-RS"/>
        </w:rPr>
        <w:t>.</w:t>
      </w:r>
    </w:p>
    <w:p w:rsidR="00A70F15" w:rsidRDefault="00C01102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>Предлог да се у Акциони план унесе активност „</w:t>
      </w:r>
      <w:r w:rsidRPr="00C01102">
        <w:rPr>
          <w:lang w:val="sr-Cyrl-RS"/>
        </w:rPr>
        <w:t>развој и унапређењ</w:t>
      </w:r>
      <w:r w:rsidR="001959A6">
        <w:rPr>
          <w:lang w:val="sr-Cyrl-RS"/>
        </w:rPr>
        <w:t>е</w:t>
      </w:r>
      <w:r w:rsidRPr="00C01102">
        <w:rPr>
          <w:lang w:val="sr-Cyrl-RS"/>
        </w:rPr>
        <w:t xml:space="preserve"> система Централне евиденције обједињених процедура (систем за е-Грађевинске дозволе)</w:t>
      </w:r>
      <w:r w:rsidR="001959A6">
        <w:rPr>
          <w:lang w:val="sr-Cyrl-RS"/>
        </w:rPr>
        <w:t>“</w:t>
      </w:r>
      <w:r w:rsidRPr="00C01102">
        <w:rPr>
          <w:lang w:val="sr-Cyrl-RS"/>
        </w:rPr>
        <w:t xml:space="preserve"> који се води при Агенцији за привредне регистре</w:t>
      </w:r>
      <w:r w:rsidR="001959A6">
        <w:rPr>
          <w:lang w:val="sr-Cyrl-RS"/>
        </w:rPr>
        <w:t xml:space="preserve"> није усвоје</w:t>
      </w:r>
      <w:r w:rsidR="0069229D">
        <w:rPr>
          <w:lang w:val="sr-Cyrl-RS"/>
        </w:rPr>
        <w:t>н</w:t>
      </w:r>
      <w:r>
        <w:rPr>
          <w:lang w:val="sr-Cyrl-RS"/>
        </w:rPr>
        <w:t xml:space="preserve"> будући да је у делу који се односи на е-грађевину наведено </w:t>
      </w:r>
      <w:r w:rsidR="001959A6">
        <w:rPr>
          <w:lang w:val="sr-Cyrl-RS"/>
        </w:rPr>
        <w:t xml:space="preserve">да се врши </w:t>
      </w:r>
      <w:r>
        <w:rPr>
          <w:lang w:val="sr-Cyrl-RS"/>
        </w:rPr>
        <w:t>у</w:t>
      </w:r>
      <w:r w:rsidRPr="00C01102">
        <w:rPr>
          <w:lang w:val="sr-Cyrl-RS"/>
        </w:rPr>
        <w:t xml:space="preserve">вођење електронског система за издавање грађевинских дозвола утемељено новим Законом о планирању и изградњи, и </w:t>
      </w:r>
      <w:r w:rsidR="001959A6">
        <w:rPr>
          <w:lang w:val="sr-Cyrl-RS"/>
        </w:rPr>
        <w:t>да тај систем</w:t>
      </w:r>
      <w:r w:rsidRPr="00C01102">
        <w:rPr>
          <w:lang w:val="sr-Cyrl-RS"/>
        </w:rPr>
        <w:t xml:space="preserve"> представља један од најважнијих реформских изазова</w:t>
      </w:r>
      <w:r>
        <w:rPr>
          <w:lang w:val="sr-Cyrl-RS"/>
        </w:rPr>
        <w:t xml:space="preserve">, а да су у </w:t>
      </w:r>
      <w:r w:rsidRPr="00C01102">
        <w:rPr>
          <w:lang w:val="sr-Cyrl-RS"/>
        </w:rPr>
        <w:t xml:space="preserve">току </w:t>
      </w:r>
      <w:r w:rsidR="001959A6">
        <w:rPr>
          <w:lang w:val="sr-Cyrl-RS"/>
        </w:rPr>
        <w:t xml:space="preserve">и </w:t>
      </w:r>
      <w:r w:rsidRPr="00C01102">
        <w:rPr>
          <w:lang w:val="sr-Cyrl-RS"/>
        </w:rPr>
        <w:t>активности на даљем унапређењу софтвера који ће омогућити брже и лакше издавања е-аката за грађење на начин да се уведу нове функционалности и надограде постојеће на основу исказаних потреба корисника система као и анализи издавања е-аката.</w:t>
      </w:r>
    </w:p>
    <w:p w:rsidR="00D71409" w:rsidRDefault="00D71409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У вези са предлогом да се у Предлог стратегије унесу препоруке из </w:t>
      </w:r>
      <w:r w:rsidRPr="00D71409">
        <w:rPr>
          <w:lang w:val="sr-Cyrl-RS"/>
        </w:rPr>
        <w:t>Анализ</w:t>
      </w:r>
      <w:r>
        <w:rPr>
          <w:lang w:val="sr-Cyrl-RS"/>
        </w:rPr>
        <w:t>е</w:t>
      </w:r>
      <w:r w:rsidRPr="00D71409">
        <w:rPr>
          <w:lang w:val="sr-Cyrl-RS"/>
        </w:rPr>
        <w:t xml:space="preserve"> информационих система и информационе безбедности у локалним самоуправама у Републици Србији за 2020. годину</w:t>
      </w:r>
      <w:r>
        <w:rPr>
          <w:lang w:val="sr-Cyrl-RS"/>
        </w:rPr>
        <w:t xml:space="preserve"> коју је спровео НАЛЕД, мишљења смо </w:t>
      </w:r>
      <w:r w:rsidR="00735732">
        <w:rPr>
          <w:lang w:val="sr-Cyrl-RS"/>
        </w:rPr>
        <w:t xml:space="preserve">да </w:t>
      </w:r>
      <w:r>
        <w:rPr>
          <w:lang w:val="sr-Cyrl-RS"/>
        </w:rPr>
        <w:t xml:space="preserve">исте треба да буду део </w:t>
      </w:r>
      <w:r w:rsidRPr="00D71409">
        <w:rPr>
          <w:lang w:val="sr-Cyrl-RS"/>
        </w:rPr>
        <w:t>Програма развоја електронске управе у Републици Србији и Акцион</w:t>
      </w:r>
      <w:r>
        <w:rPr>
          <w:lang w:val="sr-Cyrl-RS"/>
        </w:rPr>
        <w:t>ог</w:t>
      </w:r>
      <w:r w:rsidRPr="00D71409">
        <w:rPr>
          <w:lang w:val="sr-Cyrl-RS"/>
        </w:rPr>
        <w:t xml:space="preserve"> план</w:t>
      </w:r>
      <w:r>
        <w:rPr>
          <w:lang w:val="sr-Cyrl-RS"/>
        </w:rPr>
        <w:t xml:space="preserve">а за његову реализацију јер представља активности које се односе на надлежност Канцеларије за информационе технологије и електронску управу. </w:t>
      </w:r>
    </w:p>
    <w:p w:rsidR="00BC00F0" w:rsidRDefault="00BC00F0" w:rsidP="004A22C7">
      <w:pPr>
        <w:spacing w:after="0" w:line="240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Везано за предлоге који се односе на Акциони план </w:t>
      </w:r>
      <w:r w:rsidR="00C50242">
        <w:rPr>
          <w:lang w:val="sr-Cyrl-RS"/>
        </w:rPr>
        <w:t>поступљено је на следећи начин:</w:t>
      </w:r>
    </w:p>
    <w:p w:rsid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2.4.</w:t>
      </w:r>
      <w:r>
        <w:rPr>
          <w:lang w:val="sr-Cyrl-RS"/>
        </w:rPr>
        <w:t xml:space="preserve"> – предлог да се предвиди активност којом се предвиђа увођење </w:t>
      </w:r>
      <w:r w:rsidRPr="00C50242">
        <w:rPr>
          <w:lang w:val="sr-Cyrl-RS"/>
        </w:rPr>
        <w:t>интероперабилност</w:t>
      </w:r>
      <w:r w:rsidR="00FA4BE7">
        <w:rPr>
          <w:lang w:val="sr-Cyrl-RS"/>
        </w:rPr>
        <w:t>и</w:t>
      </w:r>
      <w:r w:rsidRPr="00C50242">
        <w:rPr>
          <w:lang w:val="sr-Cyrl-RS"/>
        </w:rPr>
        <w:t xml:space="preserve"> свих домаћих </w:t>
      </w:r>
      <w:proofErr w:type="spellStart"/>
      <w:r w:rsidRPr="00C50242">
        <w:rPr>
          <w:lang w:val="sr-Cyrl-RS"/>
        </w:rPr>
        <w:t>сертификационих</w:t>
      </w:r>
      <w:proofErr w:type="spellEnd"/>
      <w:r w:rsidRPr="00C50242">
        <w:rPr>
          <w:lang w:val="sr-Cyrl-RS"/>
        </w:rPr>
        <w:t xml:space="preserve"> тела и стварање јединствене </w:t>
      </w:r>
      <w:proofErr w:type="spellStart"/>
      <w:r w:rsidRPr="00C50242">
        <w:rPr>
          <w:lang w:val="sr-Cyrl-RS"/>
        </w:rPr>
        <w:t>trusted</w:t>
      </w:r>
      <w:proofErr w:type="spellEnd"/>
      <w:r w:rsidRPr="00C50242">
        <w:rPr>
          <w:lang w:val="sr-Cyrl-RS"/>
        </w:rPr>
        <w:t xml:space="preserve"> </w:t>
      </w:r>
      <w:r w:rsidR="00735732">
        <w:rPr>
          <w:lang w:val="sr-Cyrl-RS"/>
        </w:rPr>
        <w:t>листе</w:t>
      </w:r>
      <w:r w:rsidRPr="00C50242">
        <w:rPr>
          <w:lang w:val="sr-Cyrl-RS"/>
        </w:rPr>
        <w:t xml:space="preserve"> (МТТТ)</w:t>
      </w:r>
      <w:r>
        <w:rPr>
          <w:lang w:val="sr-Cyrl-RS"/>
        </w:rPr>
        <w:t xml:space="preserve"> није прихваћен јер је Јавна листа квалификованих услуга од поверења (</w:t>
      </w:r>
      <w:proofErr w:type="spellStart"/>
      <w:r w:rsidRPr="00C50242">
        <w:rPr>
          <w:lang w:val="sr-Cyrl-RS"/>
        </w:rPr>
        <w:t>trusted</w:t>
      </w:r>
      <w:proofErr w:type="spellEnd"/>
      <w:r w:rsidRPr="00C50242">
        <w:rPr>
          <w:lang w:val="sr-Cyrl-RS"/>
        </w:rPr>
        <w:t xml:space="preserve"> </w:t>
      </w:r>
      <w:proofErr w:type="spellStart"/>
      <w:r w:rsidRPr="00C50242">
        <w:rPr>
          <w:lang w:val="sr-Cyrl-RS"/>
        </w:rPr>
        <w:t>list</w:t>
      </w:r>
      <w:proofErr w:type="spellEnd"/>
      <w:r>
        <w:rPr>
          <w:lang w:val="sr-Cyrl-RS"/>
        </w:rPr>
        <w:t xml:space="preserve">) већ успостављена. </w:t>
      </w:r>
      <w:r w:rsidR="00A046CF">
        <w:rPr>
          <w:lang w:val="sr-Cyrl-RS"/>
        </w:rPr>
        <w:t xml:space="preserve">Уједно указујемо да како </w:t>
      </w:r>
      <w:r>
        <w:rPr>
          <w:lang w:val="sr-Cyrl-RS"/>
        </w:rPr>
        <w:t>би</w:t>
      </w:r>
      <w:r w:rsidRPr="00C50242">
        <w:rPr>
          <w:lang w:val="sr-Cyrl-RS"/>
        </w:rPr>
        <w:t xml:space="preserve"> </w:t>
      </w:r>
      <w:r>
        <w:rPr>
          <w:lang w:val="sr-Cyrl-RS"/>
        </w:rPr>
        <w:t>сертификати</w:t>
      </w:r>
      <w:r w:rsidRPr="00C50242">
        <w:rPr>
          <w:lang w:val="sr-Cyrl-RS"/>
        </w:rPr>
        <w:t xml:space="preserve"> </w:t>
      </w:r>
      <w:r>
        <w:rPr>
          <w:lang w:val="sr-Cyrl-RS"/>
        </w:rPr>
        <w:t>пружаоца</w:t>
      </w:r>
      <w:r w:rsidRPr="00C50242">
        <w:rPr>
          <w:lang w:val="sr-Cyrl-RS"/>
        </w:rPr>
        <w:t xml:space="preserve"> </w:t>
      </w:r>
      <w:r>
        <w:rPr>
          <w:lang w:val="sr-Cyrl-RS"/>
        </w:rPr>
        <w:t>услуга</w:t>
      </w:r>
      <w:r w:rsidRPr="00C50242">
        <w:rPr>
          <w:lang w:val="sr-Cyrl-RS"/>
        </w:rPr>
        <w:t xml:space="preserve"> </w:t>
      </w:r>
      <w:r>
        <w:rPr>
          <w:lang w:val="sr-Cyrl-RS"/>
        </w:rPr>
        <w:t>били</w:t>
      </w:r>
      <w:r w:rsidRPr="00C50242">
        <w:rPr>
          <w:lang w:val="sr-Cyrl-RS"/>
        </w:rPr>
        <w:t xml:space="preserve"> </w:t>
      </w:r>
      <w:r>
        <w:rPr>
          <w:lang w:val="sr-Cyrl-RS"/>
        </w:rPr>
        <w:t>аутоматски</w:t>
      </w:r>
      <w:r w:rsidRPr="00C50242">
        <w:rPr>
          <w:lang w:val="sr-Cyrl-RS"/>
        </w:rPr>
        <w:t xml:space="preserve"> </w:t>
      </w:r>
      <w:r>
        <w:rPr>
          <w:lang w:val="sr-Cyrl-RS"/>
        </w:rPr>
        <w:t>препознати</w:t>
      </w:r>
      <w:r w:rsidRPr="00C50242">
        <w:rPr>
          <w:lang w:val="sr-Cyrl-RS"/>
        </w:rPr>
        <w:t xml:space="preserve"> </w:t>
      </w:r>
      <w:r>
        <w:rPr>
          <w:lang w:val="sr-Cyrl-RS"/>
        </w:rPr>
        <w:t>у</w:t>
      </w:r>
      <w:r w:rsidRPr="00C50242">
        <w:rPr>
          <w:lang w:val="sr-Cyrl-RS"/>
        </w:rPr>
        <w:t xml:space="preserve"> </w:t>
      </w:r>
      <w:proofErr w:type="spellStart"/>
      <w:r>
        <w:rPr>
          <w:lang w:val="sr-Cyrl-RS"/>
        </w:rPr>
        <w:t>Адобе</w:t>
      </w:r>
      <w:proofErr w:type="spellEnd"/>
      <w:r w:rsidRPr="00C50242">
        <w:rPr>
          <w:lang w:val="sr-Cyrl-RS"/>
        </w:rPr>
        <w:t xml:space="preserve"> </w:t>
      </w:r>
      <w:r>
        <w:rPr>
          <w:lang w:val="sr-Cyrl-RS"/>
        </w:rPr>
        <w:t>програмима</w:t>
      </w:r>
      <w:r w:rsidRPr="00C50242">
        <w:rPr>
          <w:lang w:val="sr-Cyrl-RS"/>
        </w:rPr>
        <w:t xml:space="preserve"> </w:t>
      </w:r>
      <w:r>
        <w:rPr>
          <w:lang w:val="sr-Cyrl-RS"/>
        </w:rPr>
        <w:t>неопходно</w:t>
      </w:r>
      <w:r w:rsidRPr="00C50242">
        <w:rPr>
          <w:lang w:val="sr-Cyrl-RS"/>
        </w:rPr>
        <w:t xml:space="preserve"> </w:t>
      </w:r>
      <w:r>
        <w:rPr>
          <w:lang w:val="sr-Cyrl-RS"/>
        </w:rPr>
        <w:t>је</w:t>
      </w:r>
      <w:r w:rsidRPr="00C50242">
        <w:rPr>
          <w:lang w:val="sr-Cyrl-RS"/>
        </w:rPr>
        <w:t xml:space="preserve"> </w:t>
      </w:r>
      <w:r>
        <w:rPr>
          <w:lang w:val="sr-Cyrl-RS"/>
        </w:rPr>
        <w:t>да</w:t>
      </w:r>
      <w:r w:rsidRPr="00C50242">
        <w:rPr>
          <w:lang w:val="sr-Cyrl-RS"/>
        </w:rPr>
        <w:t xml:space="preserve"> </w:t>
      </w:r>
      <w:r>
        <w:rPr>
          <w:lang w:val="sr-Cyrl-RS"/>
        </w:rPr>
        <w:t>пружалац</w:t>
      </w:r>
      <w:r w:rsidRPr="00C50242">
        <w:rPr>
          <w:lang w:val="sr-Cyrl-RS"/>
        </w:rPr>
        <w:t xml:space="preserve"> </w:t>
      </w:r>
      <w:r>
        <w:rPr>
          <w:lang w:val="sr-Cyrl-RS"/>
        </w:rPr>
        <w:t>услуге</w:t>
      </w:r>
      <w:r w:rsidRPr="00C50242">
        <w:rPr>
          <w:lang w:val="sr-Cyrl-RS"/>
        </w:rPr>
        <w:t xml:space="preserve"> </w:t>
      </w:r>
      <w:r>
        <w:rPr>
          <w:lang w:val="sr-Cyrl-RS"/>
        </w:rPr>
        <w:t>контактира</w:t>
      </w:r>
      <w:r w:rsidRPr="00C50242">
        <w:rPr>
          <w:lang w:val="sr-Cyrl-RS"/>
        </w:rPr>
        <w:t xml:space="preserve"> </w:t>
      </w:r>
      <w:proofErr w:type="spellStart"/>
      <w:r>
        <w:rPr>
          <w:lang w:val="sr-Cyrl-RS"/>
        </w:rPr>
        <w:t>Адобе</w:t>
      </w:r>
      <w:proofErr w:type="spellEnd"/>
      <w:r w:rsidRPr="00C50242">
        <w:rPr>
          <w:lang w:val="sr-Cyrl-RS"/>
        </w:rPr>
        <w:t xml:space="preserve"> </w:t>
      </w:r>
      <w:r>
        <w:rPr>
          <w:lang w:val="sr-Cyrl-RS"/>
        </w:rPr>
        <w:t>и</w:t>
      </w:r>
      <w:r w:rsidRPr="00C50242">
        <w:rPr>
          <w:lang w:val="sr-Cyrl-RS"/>
        </w:rPr>
        <w:t xml:space="preserve"> </w:t>
      </w:r>
      <w:r>
        <w:rPr>
          <w:lang w:val="sr-Cyrl-RS"/>
        </w:rPr>
        <w:t>аплицира</w:t>
      </w:r>
      <w:r w:rsidRPr="00C50242">
        <w:rPr>
          <w:lang w:val="sr-Cyrl-RS"/>
        </w:rPr>
        <w:t xml:space="preserve"> </w:t>
      </w:r>
      <w:r>
        <w:rPr>
          <w:lang w:val="sr-Cyrl-RS"/>
        </w:rPr>
        <w:t>да</w:t>
      </w:r>
      <w:r w:rsidRPr="00C50242">
        <w:rPr>
          <w:lang w:val="sr-Cyrl-RS"/>
        </w:rPr>
        <w:t xml:space="preserve"> </w:t>
      </w:r>
      <w:r>
        <w:rPr>
          <w:lang w:val="sr-Cyrl-RS"/>
        </w:rPr>
        <w:t>се</w:t>
      </w:r>
      <w:r w:rsidRPr="00C50242">
        <w:rPr>
          <w:lang w:val="sr-Cyrl-RS"/>
        </w:rPr>
        <w:t xml:space="preserve"> </w:t>
      </w:r>
      <w:r>
        <w:rPr>
          <w:lang w:val="sr-Cyrl-RS"/>
        </w:rPr>
        <w:t>дода</w:t>
      </w:r>
      <w:r w:rsidRPr="00C50242">
        <w:rPr>
          <w:lang w:val="sr-Cyrl-RS"/>
        </w:rPr>
        <w:t xml:space="preserve"> </w:t>
      </w:r>
      <w:r>
        <w:rPr>
          <w:lang w:val="sr-Cyrl-RS"/>
        </w:rPr>
        <w:t>на</w:t>
      </w:r>
      <w:r w:rsidRPr="00C50242">
        <w:rPr>
          <w:lang w:val="sr-Cyrl-RS"/>
        </w:rPr>
        <w:t xml:space="preserve"> </w:t>
      </w:r>
      <w:r w:rsidR="00A046CF">
        <w:rPr>
          <w:lang w:val="sr-Cyrl-RS"/>
        </w:rPr>
        <w:t>AAAL</w:t>
      </w:r>
      <w:r w:rsidRPr="00C50242">
        <w:rPr>
          <w:lang w:val="sr-Cyrl-RS"/>
        </w:rPr>
        <w:t xml:space="preserve"> (</w:t>
      </w:r>
      <w:proofErr w:type="spellStart"/>
      <w:r w:rsidR="00A046CF">
        <w:rPr>
          <w:lang w:val="sr-Cyrl-RS"/>
        </w:rPr>
        <w:t>Adobe</w:t>
      </w:r>
      <w:proofErr w:type="spellEnd"/>
      <w:r w:rsidRPr="00C50242">
        <w:rPr>
          <w:lang w:val="sr-Cyrl-RS"/>
        </w:rPr>
        <w:t xml:space="preserve"> </w:t>
      </w:r>
      <w:proofErr w:type="spellStart"/>
      <w:r w:rsidR="00A046CF">
        <w:rPr>
          <w:lang w:val="sr-Cyrl-RS"/>
        </w:rPr>
        <w:t>Approved</w:t>
      </w:r>
      <w:proofErr w:type="spellEnd"/>
      <w:r w:rsidRPr="00C50242">
        <w:rPr>
          <w:lang w:val="sr-Cyrl-RS"/>
        </w:rPr>
        <w:t xml:space="preserve"> </w:t>
      </w:r>
      <w:proofErr w:type="spellStart"/>
      <w:r w:rsidR="00A046CF">
        <w:rPr>
          <w:lang w:val="sr-Cyrl-RS"/>
        </w:rPr>
        <w:t>Trust</w:t>
      </w:r>
      <w:proofErr w:type="spellEnd"/>
      <w:r w:rsidRPr="00C50242">
        <w:rPr>
          <w:lang w:val="sr-Cyrl-RS"/>
        </w:rPr>
        <w:t xml:space="preserve"> </w:t>
      </w:r>
      <w:proofErr w:type="spellStart"/>
      <w:r w:rsidR="00A046CF">
        <w:rPr>
          <w:lang w:val="sr-Cyrl-RS"/>
        </w:rPr>
        <w:t>List</w:t>
      </w:r>
      <w:proofErr w:type="spellEnd"/>
      <w:r w:rsidRPr="00C50242">
        <w:rPr>
          <w:lang w:val="sr-Cyrl-RS"/>
        </w:rPr>
        <w:t xml:space="preserve">). </w:t>
      </w:r>
      <w:r>
        <w:rPr>
          <w:lang w:val="sr-Cyrl-RS"/>
        </w:rPr>
        <w:t>Уколико</w:t>
      </w:r>
      <w:r w:rsidRPr="00C50242">
        <w:rPr>
          <w:lang w:val="sr-Cyrl-RS"/>
        </w:rPr>
        <w:t xml:space="preserve"> </w:t>
      </w:r>
      <w:r>
        <w:rPr>
          <w:lang w:val="sr-Cyrl-RS"/>
        </w:rPr>
        <w:t>би</w:t>
      </w:r>
      <w:r w:rsidRPr="00C50242">
        <w:rPr>
          <w:lang w:val="sr-Cyrl-RS"/>
        </w:rPr>
        <w:t xml:space="preserve"> </w:t>
      </w:r>
      <w:r>
        <w:rPr>
          <w:lang w:val="sr-Cyrl-RS"/>
        </w:rPr>
        <w:t>пружалац</w:t>
      </w:r>
      <w:r w:rsidRPr="00C50242">
        <w:rPr>
          <w:lang w:val="sr-Cyrl-RS"/>
        </w:rPr>
        <w:t xml:space="preserve"> </w:t>
      </w:r>
      <w:r>
        <w:rPr>
          <w:lang w:val="sr-Cyrl-RS"/>
        </w:rPr>
        <w:t>услуге</w:t>
      </w:r>
      <w:r w:rsidRPr="00C50242">
        <w:rPr>
          <w:lang w:val="sr-Cyrl-RS"/>
        </w:rPr>
        <w:t xml:space="preserve"> </w:t>
      </w:r>
      <w:r>
        <w:rPr>
          <w:lang w:val="sr-Cyrl-RS"/>
        </w:rPr>
        <w:t>испунио</w:t>
      </w:r>
      <w:r w:rsidRPr="00C50242">
        <w:rPr>
          <w:lang w:val="sr-Cyrl-RS"/>
        </w:rPr>
        <w:t xml:space="preserve"> </w:t>
      </w:r>
      <w:r>
        <w:rPr>
          <w:lang w:val="sr-Cyrl-RS"/>
        </w:rPr>
        <w:t>захтеве</w:t>
      </w:r>
      <w:r w:rsidRPr="00C50242">
        <w:rPr>
          <w:lang w:val="sr-Cyrl-RS"/>
        </w:rPr>
        <w:t xml:space="preserve">, </w:t>
      </w:r>
      <w:r>
        <w:rPr>
          <w:lang w:val="sr-Cyrl-RS"/>
        </w:rPr>
        <w:t>био</w:t>
      </w:r>
      <w:r w:rsidRPr="00C50242">
        <w:rPr>
          <w:lang w:val="sr-Cyrl-RS"/>
        </w:rPr>
        <w:t xml:space="preserve"> </w:t>
      </w:r>
      <w:r>
        <w:rPr>
          <w:lang w:val="sr-Cyrl-RS"/>
        </w:rPr>
        <w:t>би</w:t>
      </w:r>
      <w:r w:rsidRPr="00C50242">
        <w:rPr>
          <w:lang w:val="sr-Cyrl-RS"/>
        </w:rPr>
        <w:t xml:space="preserve"> </w:t>
      </w:r>
      <w:r>
        <w:rPr>
          <w:lang w:val="sr-Cyrl-RS"/>
        </w:rPr>
        <w:t>додат</w:t>
      </w:r>
      <w:r w:rsidRPr="00C50242">
        <w:rPr>
          <w:lang w:val="sr-Cyrl-RS"/>
        </w:rPr>
        <w:t xml:space="preserve"> </w:t>
      </w:r>
      <w:r>
        <w:rPr>
          <w:lang w:val="sr-Cyrl-RS"/>
        </w:rPr>
        <w:t>на</w:t>
      </w:r>
      <w:r w:rsidRPr="00C50242">
        <w:rPr>
          <w:lang w:val="sr-Cyrl-RS"/>
        </w:rPr>
        <w:t xml:space="preserve"> </w:t>
      </w:r>
      <w:r>
        <w:rPr>
          <w:lang w:val="sr-Cyrl-RS"/>
        </w:rPr>
        <w:t>листу</w:t>
      </w:r>
      <w:r w:rsidRPr="00C50242">
        <w:rPr>
          <w:lang w:val="sr-Cyrl-RS"/>
        </w:rPr>
        <w:t xml:space="preserve"> </w:t>
      </w:r>
      <w:r>
        <w:rPr>
          <w:lang w:val="sr-Cyrl-RS"/>
        </w:rPr>
        <w:t>и</w:t>
      </w:r>
      <w:r w:rsidRPr="00C50242">
        <w:rPr>
          <w:lang w:val="sr-Cyrl-RS"/>
        </w:rPr>
        <w:t xml:space="preserve"> </w:t>
      </w:r>
      <w:r>
        <w:rPr>
          <w:lang w:val="sr-Cyrl-RS"/>
        </w:rPr>
        <w:t>тиме</w:t>
      </w:r>
      <w:r w:rsidRPr="00C50242">
        <w:rPr>
          <w:lang w:val="sr-Cyrl-RS"/>
        </w:rPr>
        <w:t xml:space="preserve"> </w:t>
      </w:r>
      <w:r>
        <w:rPr>
          <w:lang w:val="sr-Cyrl-RS"/>
        </w:rPr>
        <w:t>би</w:t>
      </w:r>
      <w:r w:rsidRPr="00C50242">
        <w:rPr>
          <w:lang w:val="sr-Cyrl-RS"/>
        </w:rPr>
        <w:t xml:space="preserve"> </w:t>
      </w:r>
      <w:r>
        <w:rPr>
          <w:lang w:val="sr-Cyrl-RS"/>
        </w:rPr>
        <w:t>се</w:t>
      </w:r>
      <w:r w:rsidRPr="00C50242">
        <w:rPr>
          <w:lang w:val="sr-Cyrl-RS"/>
        </w:rPr>
        <w:t xml:space="preserve"> </w:t>
      </w:r>
      <w:r>
        <w:rPr>
          <w:lang w:val="sr-Cyrl-RS"/>
        </w:rPr>
        <w:t>могла</w:t>
      </w:r>
      <w:r w:rsidRPr="00C50242">
        <w:rPr>
          <w:lang w:val="sr-Cyrl-RS"/>
        </w:rPr>
        <w:t xml:space="preserve"> </w:t>
      </w:r>
      <w:r>
        <w:rPr>
          <w:lang w:val="sr-Cyrl-RS"/>
        </w:rPr>
        <w:t>вршити</w:t>
      </w:r>
      <w:r w:rsidRPr="00C50242">
        <w:rPr>
          <w:lang w:val="sr-Cyrl-RS"/>
        </w:rPr>
        <w:t xml:space="preserve"> </w:t>
      </w:r>
      <w:r>
        <w:rPr>
          <w:lang w:val="sr-Cyrl-RS"/>
        </w:rPr>
        <w:t>аутоматска</w:t>
      </w:r>
      <w:r w:rsidRPr="00C50242">
        <w:rPr>
          <w:lang w:val="sr-Cyrl-RS"/>
        </w:rPr>
        <w:t xml:space="preserve"> </w:t>
      </w:r>
      <w:proofErr w:type="spellStart"/>
      <w:r>
        <w:rPr>
          <w:lang w:val="sr-Cyrl-RS"/>
        </w:rPr>
        <w:t>валидација</w:t>
      </w:r>
      <w:proofErr w:type="spellEnd"/>
      <w:r w:rsidRPr="00C50242">
        <w:rPr>
          <w:lang w:val="sr-Cyrl-RS"/>
        </w:rPr>
        <w:t>.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 xml:space="preserve">Мера 2.4. </w:t>
      </w:r>
      <w:r w:rsidR="00A046CF">
        <w:rPr>
          <w:lang w:val="sr-Cyrl-RS"/>
        </w:rPr>
        <w:t>активност</w:t>
      </w:r>
      <w:r w:rsidRPr="00C50242">
        <w:rPr>
          <w:lang w:val="sr-Cyrl-RS"/>
        </w:rPr>
        <w:t xml:space="preserve"> 2.4.1.</w:t>
      </w:r>
      <w:r w:rsidR="00A046CF">
        <w:rPr>
          <w:lang w:val="sr-Cyrl-RS"/>
        </w:rPr>
        <w:t xml:space="preserve"> – у предлогу није прецизирано на који начин је потребно да се преформулише показатељ активности 2.4.1.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2.4. активност 2.4.2.</w:t>
      </w:r>
      <w:r w:rsidR="00A046CF">
        <w:rPr>
          <w:lang w:val="sr-Cyrl-RS"/>
        </w:rPr>
        <w:t xml:space="preserve"> – Успостављање Тела за оцену усаглашености не може бити орочено, будући да његово успостављање зависи од заинтересованости приватног сектора за да се бавим овом делатношћу, те самим тим не може бити </w:t>
      </w:r>
      <w:r w:rsidR="00735732">
        <w:rPr>
          <w:lang w:val="sr-Cyrl-RS"/>
        </w:rPr>
        <w:t>прописано као обавеза</w:t>
      </w:r>
      <w:r w:rsidR="00A046CF">
        <w:rPr>
          <w:lang w:val="sr-Cyrl-RS"/>
        </w:rPr>
        <w:t xml:space="preserve"> кроз Акциони план.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2.4. активност 2.4.3.</w:t>
      </w:r>
      <w:r w:rsidR="00A046CF">
        <w:rPr>
          <w:lang w:val="sr-Cyrl-RS"/>
        </w:rPr>
        <w:t xml:space="preserve"> </w:t>
      </w:r>
      <w:r w:rsidR="00E9669E">
        <w:rPr>
          <w:lang w:val="sr-Cyrl-RS"/>
        </w:rPr>
        <w:t>–</w:t>
      </w:r>
      <w:r w:rsidR="00A046CF">
        <w:rPr>
          <w:lang w:val="sr-Cyrl-RS"/>
        </w:rPr>
        <w:t xml:space="preserve"> </w:t>
      </w:r>
      <w:r w:rsidR="00E9669E">
        <w:rPr>
          <w:lang w:val="sr-Cyrl-RS"/>
        </w:rPr>
        <w:t xml:space="preserve">Законом и Уредбом су предвиђена могућност регистровања шема електронске </w:t>
      </w:r>
      <w:r w:rsidR="0059188C">
        <w:rPr>
          <w:lang w:val="sr-Cyrl-RS"/>
        </w:rPr>
        <w:t xml:space="preserve">идентификације тако да је министарство предвидело активности на промоцији шема, што може укључити и реализацију различитих пројеката </w:t>
      </w:r>
      <w:r w:rsidR="00735732">
        <w:rPr>
          <w:lang w:val="sr-Cyrl-RS"/>
        </w:rPr>
        <w:t xml:space="preserve">у овој области </w:t>
      </w:r>
      <w:r w:rsidR="0059188C">
        <w:rPr>
          <w:lang w:val="sr-Cyrl-RS"/>
        </w:rPr>
        <w:t xml:space="preserve">како је предложено од стране </w:t>
      </w:r>
      <w:proofErr w:type="spellStart"/>
      <w:r w:rsidR="0059188C">
        <w:rPr>
          <w:lang w:val="sr-Cyrl-RS"/>
        </w:rPr>
        <w:t>НАЛЕДа</w:t>
      </w:r>
      <w:proofErr w:type="spellEnd"/>
      <w:r w:rsidR="0059188C">
        <w:rPr>
          <w:lang w:val="sr-Cyrl-RS"/>
        </w:rPr>
        <w:t>.</w:t>
      </w:r>
      <w:r w:rsidR="00E9669E">
        <w:rPr>
          <w:lang w:val="sr-Cyrl-RS"/>
        </w:rPr>
        <w:t xml:space="preserve">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2.4. активност 2.4.4.</w:t>
      </w:r>
      <w:r w:rsidR="0059188C">
        <w:rPr>
          <w:lang w:val="sr-Cyrl-RS"/>
        </w:rPr>
        <w:t xml:space="preserve"> – За наведену активност је предвиђено да се реализује континуирано </w:t>
      </w:r>
      <w:r w:rsidR="00FA4BE7">
        <w:rPr>
          <w:lang w:val="sr-Cyrl-RS"/>
        </w:rPr>
        <w:t>и</w:t>
      </w:r>
      <w:r w:rsidR="0059188C">
        <w:rPr>
          <w:lang w:val="sr-Cyrl-RS"/>
        </w:rPr>
        <w:t xml:space="preserve"> предвиђа реализацију споразума са више страна (ЕУ и земље у региону) те се стога не може дефинисати један рок.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3.1, Активност 3.1.8.</w:t>
      </w:r>
      <w:r w:rsidR="0059188C">
        <w:rPr>
          <w:lang w:val="sr-Cyrl-RS"/>
        </w:rPr>
        <w:t xml:space="preserve"> – Предлогом није наведено у ком смислу је потребно преформулиса</w:t>
      </w:r>
      <w:r w:rsidR="003B57CE">
        <w:rPr>
          <w:lang w:val="sr-Cyrl-RS"/>
        </w:rPr>
        <w:t xml:space="preserve">ти наведену активност, док из образложења није јасно о ком сертификату </w:t>
      </w:r>
      <w:proofErr w:type="spellStart"/>
      <w:r w:rsidR="003B57CE">
        <w:rPr>
          <w:lang w:val="sr-Cyrl-RS"/>
        </w:rPr>
        <w:t>НЦЕР</w:t>
      </w:r>
      <w:r w:rsidR="00FA4BE7">
        <w:rPr>
          <w:lang w:val="sr-Cyrl-RS"/>
        </w:rPr>
        <w:t>Т</w:t>
      </w:r>
      <w:r w:rsidR="003B57CE">
        <w:rPr>
          <w:lang w:val="sr-Cyrl-RS"/>
        </w:rPr>
        <w:t>а</w:t>
      </w:r>
      <w:proofErr w:type="spellEnd"/>
      <w:r w:rsidR="003B57CE">
        <w:rPr>
          <w:lang w:val="sr-Cyrl-RS"/>
        </w:rPr>
        <w:t xml:space="preserve"> и МТТТ се ради. Међутим како ова активност предвиђа ус</w:t>
      </w:r>
      <w:r w:rsidR="003B57CE" w:rsidRPr="003B57CE">
        <w:rPr>
          <w:lang w:val="sr-Cyrl-RS"/>
        </w:rPr>
        <w:t xml:space="preserve">постављање </w:t>
      </w:r>
      <w:r w:rsidR="003B57CE" w:rsidRPr="003B57CE">
        <w:rPr>
          <w:lang w:val="sr-Cyrl-RS"/>
        </w:rPr>
        <w:lastRenderedPageBreak/>
        <w:t>платформе за подизање свести и знања о информационој безбедности кроз интерактивне програме</w:t>
      </w:r>
      <w:r w:rsidR="003B57CE">
        <w:rPr>
          <w:lang w:val="sr-Cyrl-RS"/>
        </w:rPr>
        <w:t xml:space="preserve"> у Националном ЦЕРТ-у, иста ће бити доступна свима, укључујући и представнике приватног сектора.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 xml:space="preserve">Мера 3.1, </w:t>
      </w:r>
      <w:r w:rsidR="00A60252">
        <w:rPr>
          <w:lang w:val="sr-Cyrl-RS"/>
        </w:rPr>
        <w:t>активност</w:t>
      </w:r>
      <w:r w:rsidRPr="00C50242">
        <w:rPr>
          <w:lang w:val="sr-Cyrl-RS"/>
        </w:rPr>
        <w:t xml:space="preserve"> 3.1.3.</w:t>
      </w:r>
      <w:r w:rsidR="003B57CE">
        <w:rPr>
          <w:lang w:val="sr-Cyrl-RS"/>
        </w:rPr>
        <w:t xml:space="preserve"> – Мишљења смо да је активност </w:t>
      </w:r>
      <w:r w:rsidR="00A60252">
        <w:rPr>
          <w:lang w:val="sr-Cyrl-RS"/>
        </w:rPr>
        <w:t xml:space="preserve">3.1.3. </w:t>
      </w:r>
      <w:r w:rsidR="003B57CE">
        <w:rPr>
          <w:lang w:val="sr-Cyrl-RS"/>
        </w:rPr>
        <w:t xml:space="preserve">конкретизована јер се односи на обуку </w:t>
      </w:r>
      <w:r w:rsidR="00A60252">
        <w:rPr>
          <w:lang w:val="sr-Cyrl-RS"/>
        </w:rPr>
        <w:t xml:space="preserve">јавних службеника и да навођењем различитих категорија не би допринело бољој реализације исте.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 xml:space="preserve">Мера 3.1, </w:t>
      </w:r>
      <w:r w:rsidR="00A60252">
        <w:rPr>
          <w:lang w:val="sr-Cyrl-RS"/>
        </w:rPr>
        <w:t>активност</w:t>
      </w:r>
      <w:r w:rsidRPr="00C50242">
        <w:rPr>
          <w:lang w:val="sr-Cyrl-RS"/>
        </w:rPr>
        <w:t xml:space="preserve"> 3.1.4.</w:t>
      </w:r>
      <w:r w:rsidR="00A60252">
        <w:rPr>
          <w:lang w:val="sr-Cyrl-RS"/>
        </w:rPr>
        <w:t xml:space="preserve"> – Како у показатељу није наведено да су у питању годишње обуке, наведени број представља </w:t>
      </w:r>
      <w:proofErr w:type="spellStart"/>
      <w:r w:rsidR="00A60252">
        <w:rPr>
          <w:lang w:val="sr-Cyrl-RS"/>
        </w:rPr>
        <w:t>кумулатив</w:t>
      </w:r>
      <w:proofErr w:type="spellEnd"/>
      <w:r w:rsidR="00A60252">
        <w:rPr>
          <w:lang w:val="sr-Cyrl-RS"/>
        </w:rPr>
        <w:t xml:space="preserve"> претходних година.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 xml:space="preserve">Мера 3.1, </w:t>
      </w:r>
      <w:r w:rsidR="00A60252">
        <w:rPr>
          <w:lang w:val="sr-Cyrl-RS"/>
        </w:rPr>
        <w:t xml:space="preserve">активност </w:t>
      </w:r>
      <w:r w:rsidRPr="00C50242">
        <w:rPr>
          <w:lang w:val="sr-Cyrl-RS"/>
        </w:rPr>
        <w:t>3.1.6.</w:t>
      </w:r>
      <w:r w:rsidR="00A60252">
        <w:rPr>
          <w:lang w:val="sr-Cyrl-RS"/>
        </w:rPr>
        <w:t xml:space="preserve"> – Предлог да се </w:t>
      </w:r>
      <w:r w:rsidR="00A60252" w:rsidRPr="00A60252">
        <w:rPr>
          <w:lang w:val="sr-Cyrl-RS"/>
        </w:rPr>
        <w:t>у средњу војну школу и криминалистичку школу (можда и неку цивилну средњу или вишу школу) уведе информациона безбедност као обавезан предмет и омогући бесплатно коришћење платформе НЦЕРТ</w:t>
      </w:r>
      <w:r w:rsidR="00A60252">
        <w:rPr>
          <w:lang w:val="sr-Cyrl-RS"/>
        </w:rPr>
        <w:t xml:space="preserve"> </w:t>
      </w:r>
      <w:r w:rsidR="006437CA">
        <w:rPr>
          <w:lang w:val="sr-Cyrl-RS"/>
        </w:rPr>
        <w:t>је потребно размотрити будући да не постоји информација о томе да ли је исти већ у примени</w:t>
      </w:r>
      <w:r w:rsidR="00735732">
        <w:rPr>
          <w:lang w:val="sr-Cyrl-RS"/>
        </w:rPr>
        <w:t xml:space="preserve"> у наведеним школама</w:t>
      </w:r>
      <w:r w:rsidR="006437CA">
        <w:rPr>
          <w:lang w:val="sr-Cyrl-RS"/>
        </w:rPr>
        <w:t>.</w:t>
      </w:r>
      <w:r w:rsidR="00A60252">
        <w:rPr>
          <w:lang w:val="sr-Cyrl-RS"/>
        </w:rPr>
        <w:t xml:space="preserve">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 xml:space="preserve">Мера 3.2, </w:t>
      </w:r>
      <w:r w:rsidR="006437CA">
        <w:rPr>
          <w:lang w:val="sr-Cyrl-RS"/>
        </w:rPr>
        <w:t>активност</w:t>
      </w:r>
      <w:r w:rsidRPr="00C50242">
        <w:rPr>
          <w:lang w:val="sr-Cyrl-RS"/>
        </w:rPr>
        <w:t xml:space="preserve"> 3.2.7.</w:t>
      </w:r>
      <w:r w:rsidR="006437CA">
        <w:rPr>
          <w:lang w:val="sr-Cyrl-RS"/>
        </w:rPr>
        <w:t xml:space="preserve"> – Сходно предлогу повећан је показатељ учинка за наведену активност.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3.2,  Активност 3.2.1.</w:t>
      </w:r>
      <w:r w:rsidR="006437CA">
        <w:rPr>
          <w:lang w:val="sr-Cyrl-RS"/>
        </w:rPr>
        <w:t xml:space="preserve"> </w:t>
      </w:r>
      <w:r w:rsidR="00645525">
        <w:rPr>
          <w:lang w:val="sr-Cyrl-RS"/>
        </w:rPr>
        <w:t>–</w:t>
      </w:r>
      <w:r w:rsidR="006437CA">
        <w:rPr>
          <w:lang w:val="sr-Cyrl-RS"/>
        </w:rPr>
        <w:t xml:space="preserve"> </w:t>
      </w:r>
      <w:r w:rsidR="00645525">
        <w:rPr>
          <w:lang w:val="sr-Cyrl-RS"/>
        </w:rPr>
        <w:t>Спровођење обука запослених</w:t>
      </w:r>
      <w:r w:rsidR="00FA4BE7">
        <w:rPr>
          <w:lang w:val="sr-Cyrl-RS"/>
        </w:rPr>
        <w:t xml:space="preserve"> у</w:t>
      </w:r>
      <w:r w:rsidR="00645525">
        <w:rPr>
          <w:lang w:val="sr-Cyrl-RS"/>
        </w:rPr>
        <w:t xml:space="preserve"> ИКТ системима од посебног значаја се може реализовати од стране различитих представника (МТТТ, НЦЕРТ, различити пројек</w:t>
      </w:r>
      <w:r w:rsidR="00FA4BE7">
        <w:rPr>
          <w:lang w:val="sr-Cyrl-RS"/>
        </w:rPr>
        <w:t>ти</w:t>
      </w:r>
      <w:r w:rsidR="00645525">
        <w:rPr>
          <w:lang w:val="sr-Cyrl-RS"/>
        </w:rPr>
        <w:t xml:space="preserve"> </w:t>
      </w:r>
      <w:proofErr w:type="spellStart"/>
      <w:r w:rsidR="00645525">
        <w:rPr>
          <w:lang w:val="sr-Cyrl-RS"/>
        </w:rPr>
        <w:t>итд</w:t>
      </w:r>
      <w:proofErr w:type="spellEnd"/>
      <w:r w:rsidR="00645525">
        <w:rPr>
          <w:lang w:val="sr-Cyrl-RS"/>
        </w:rPr>
        <w:t xml:space="preserve">) те у том смислу није наведено ко ће бити реализатори обука, већ општа активност под коју ће се моћи подвести све обуке у овом домену. 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3.2,  Активност 3.2.2.</w:t>
      </w:r>
      <w:r w:rsidR="00645525">
        <w:rPr>
          <w:lang w:val="sr-Cyrl-RS"/>
        </w:rPr>
        <w:t xml:space="preserve"> – Наведена активност </w:t>
      </w:r>
      <w:r w:rsidR="00735732">
        <w:rPr>
          <w:lang w:val="sr-Cyrl-RS"/>
        </w:rPr>
        <w:t xml:space="preserve">већ </w:t>
      </w:r>
      <w:r w:rsidR="00645525">
        <w:rPr>
          <w:lang w:val="sr-Cyrl-RS"/>
        </w:rPr>
        <w:t>представља организацију састанака са ИКТ системима од посебног значаја, дакле са представницима критичне инфраструктуре</w:t>
      </w:r>
      <w:r w:rsidR="00735732">
        <w:rPr>
          <w:lang w:val="sr-Cyrl-RS"/>
        </w:rPr>
        <w:t xml:space="preserve"> те у том смислу предлог није од утицаја</w:t>
      </w:r>
      <w:r w:rsidR="00645525">
        <w:rPr>
          <w:lang w:val="sr-Cyrl-RS"/>
        </w:rPr>
        <w:t xml:space="preserve">.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3.2,  Активност 3.2.3.</w:t>
      </w:r>
      <w:r w:rsidR="00645525">
        <w:rPr>
          <w:lang w:val="sr-Cyrl-RS"/>
        </w:rPr>
        <w:t xml:space="preserve"> </w:t>
      </w:r>
      <w:r w:rsidR="00FA637F">
        <w:rPr>
          <w:lang w:val="sr-Cyrl-RS"/>
        </w:rPr>
        <w:t>–</w:t>
      </w:r>
      <w:r w:rsidR="00645525">
        <w:rPr>
          <w:lang w:val="sr-Cyrl-RS"/>
        </w:rPr>
        <w:t xml:space="preserve"> </w:t>
      </w:r>
      <w:r w:rsidR="00FA637F">
        <w:rPr>
          <w:lang w:val="sr-Cyrl-RS"/>
        </w:rPr>
        <w:t>Наведена активност представља о</w:t>
      </w:r>
      <w:r w:rsidR="00FA637F" w:rsidRPr="00FA637F">
        <w:rPr>
          <w:lang w:val="sr-Cyrl-RS"/>
        </w:rPr>
        <w:t>рганизовање међународних и националних састанака, округлих столова, конференција у циљу подизања свести о значају информационе безбедности</w:t>
      </w:r>
      <w:r w:rsidR="00FA637F">
        <w:rPr>
          <w:lang w:val="sr-Cyrl-RS"/>
        </w:rPr>
        <w:t xml:space="preserve"> и не представља намеру да се сведе на један пројекат у циљу обезбеђивање средства, већ континуирану сарадњу у овој области на међународном и националном нивоу</w:t>
      </w:r>
      <w:r w:rsidR="00FA637F" w:rsidRPr="00FA637F">
        <w:rPr>
          <w:lang w:val="sr-Cyrl-RS"/>
        </w:rPr>
        <w:t>.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3.2,  Активност 3.2.4.</w:t>
      </w:r>
      <w:r w:rsidR="00FA637F">
        <w:rPr>
          <w:lang w:val="sr-Cyrl-RS"/>
        </w:rPr>
        <w:t xml:space="preserve"> – Наведена активност представља анализу на основу које ће се дефинисати механизми и начини за подизање капацитета ИКТ система од посебног значаја.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3.2, Активност 3.2.5.</w:t>
      </w:r>
      <w:r w:rsidR="00FA637F">
        <w:rPr>
          <w:lang w:val="sr-Cyrl-RS"/>
        </w:rPr>
        <w:t xml:space="preserve"> – Из предлога није јасно о којој фондацији је реч.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3.2, Активност 3.2.6.</w:t>
      </w:r>
      <w:r w:rsidR="00FA637F">
        <w:rPr>
          <w:lang w:val="sr-Cyrl-RS"/>
        </w:rPr>
        <w:t xml:space="preserve"> </w:t>
      </w:r>
      <w:r w:rsidR="001D20B4">
        <w:rPr>
          <w:lang w:val="sr-Cyrl-RS"/>
        </w:rPr>
        <w:t>–</w:t>
      </w:r>
      <w:r w:rsidR="00FA637F">
        <w:rPr>
          <w:lang w:val="sr-Cyrl-RS"/>
        </w:rPr>
        <w:t xml:space="preserve"> </w:t>
      </w:r>
      <w:r w:rsidR="001D20B4">
        <w:rPr>
          <w:lang w:val="sr-Cyrl-RS"/>
        </w:rPr>
        <w:t xml:space="preserve">Наведеном активношћу је предвиђена активност за израду Платформе </w:t>
      </w:r>
      <w:r w:rsidR="001D20B4" w:rsidRPr="001D20B4">
        <w:rPr>
          <w:lang w:val="sr-Cyrl-RS"/>
        </w:rPr>
        <w:t xml:space="preserve">за размену информација између Националног </w:t>
      </w:r>
      <w:proofErr w:type="spellStart"/>
      <w:r w:rsidR="001D20B4" w:rsidRPr="001D20B4">
        <w:rPr>
          <w:lang w:val="sr-Cyrl-RS"/>
        </w:rPr>
        <w:t>ЦЕРТа</w:t>
      </w:r>
      <w:proofErr w:type="spellEnd"/>
      <w:r w:rsidR="001D20B4" w:rsidRPr="001D20B4">
        <w:rPr>
          <w:lang w:val="sr-Cyrl-RS"/>
        </w:rPr>
        <w:t xml:space="preserve"> и ИКТ система од посебног значаја</w:t>
      </w:r>
      <w:r w:rsidR="001D20B4">
        <w:rPr>
          <w:lang w:val="sr-Cyrl-RS"/>
        </w:rPr>
        <w:t xml:space="preserve">. Напомињемо да су ИКТ системи од посебног значаја </w:t>
      </w:r>
      <w:r w:rsidR="001D20B4" w:rsidRPr="001D20B4">
        <w:rPr>
          <w:lang w:val="sr-Cyrl-RS"/>
        </w:rPr>
        <w:t>ИТЕ, НБС, МУП, ВС</w:t>
      </w:r>
      <w:r w:rsidR="001D20B4">
        <w:rPr>
          <w:lang w:val="sr-Cyrl-RS"/>
        </w:rPr>
        <w:t xml:space="preserve"> те је самим тим предвиђено да буду део платформе која се развија. Напомињемо да исти не спадају у посебне </w:t>
      </w:r>
      <w:proofErr w:type="spellStart"/>
      <w:r w:rsidR="001D20B4">
        <w:rPr>
          <w:lang w:val="sr-Cyrl-RS"/>
        </w:rPr>
        <w:t>ЦЕРТове</w:t>
      </w:r>
      <w:proofErr w:type="spellEnd"/>
      <w:r w:rsidR="001D20B4">
        <w:rPr>
          <w:lang w:val="sr-Cyrl-RS"/>
        </w:rPr>
        <w:t xml:space="preserve">, већ у самосталне операторе ИКТ система од посебног значаја.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3.2, Активност 3.2.7.</w:t>
      </w:r>
      <w:r w:rsidR="001D20B4">
        <w:rPr>
          <w:lang w:val="sr-Cyrl-RS"/>
        </w:rPr>
        <w:t xml:space="preserve"> – Предлог да се избрише активност којом се предвиђа и</w:t>
      </w:r>
      <w:r w:rsidR="001D20B4" w:rsidRPr="001D20B4">
        <w:rPr>
          <w:lang w:val="sr-Cyrl-RS"/>
        </w:rPr>
        <w:t>зрада прегледа претњи на бази достављених статистичких података о инцидентима и пријављених инцидената</w:t>
      </w:r>
      <w:r w:rsidR="001D20B4">
        <w:rPr>
          <w:lang w:val="sr-Cyrl-RS"/>
        </w:rPr>
        <w:t xml:space="preserve"> није прихваћена, будући да представља једну од значајних активности које омогућавају праћење стања у области информационе безбедности</w:t>
      </w:r>
      <w:r w:rsidR="00AB6206">
        <w:rPr>
          <w:lang w:val="sr-Cyrl-RS"/>
        </w:rPr>
        <w:t>.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3.3.</w:t>
      </w:r>
      <w:r w:rsidR="001D20B4">
        <w:rPr>
          <w:lang w:val="sr-Cyrl-RS"/>
        </w:rPr>
        <w:t xml:space="preserve"> </w:t>
      </w:r>
      <w:r w:rsidR="00C8472C">
        <w:rPr>
          <w:lang w:val="sr-Cyrl-RS"/>
        </w:rPr>
        <w:t>–</w:t>
      </w:r>
      <w:r w:rsidR="001D20B4">
        <w:rPr>
          <w:lang w:val="sr-Cyrl-RS"/>
        </w:rPr>
        <w:t xml:space="preserve"> </w:t>
      </w:r>
      <w:r w:rsidR="00C8472C">
        <w:rPr>
          <w:lang w:val="sr-Cyrl-RS"/>
        </w:rPr>
        <w:t>П</w:t>
      </w:r>
      <w:r w:rsidR="001D20B4" w:rsidRPr="001D20B4">
        <w:rPr>
          <w:lang w:val="sr-Cyrl-RS"/>
        </w:rPr>
        <w:t xml:space="preserve">редлог да се дода активност </w:t>
      </w:r>
      <w:r w:rsidR="00C8472C">
        <w:rPr>
          <w:lang w:val="sr-Cyrl-RS"/>
        </w:rPr>
        <w:t>„</w:t>
      </w:r>
      <w:r w:rsidR="001D20B4" w:rsidRPr="001D20B4">
        <w:rPr>
          <w:lang w:val="sr-Cyrl-RS"/>
        </w:rPr>
        <w:t>Успостављање механизма за координацију рада НЦЕРТ-а, посебних ЦЕРТ-ова, Тужилаштва за ВТК и Повереника за заштиту података о личности</w:t>
      </w:r>
      <w:r w:rsidR="00C8472C">
        <w:rPr>
          <w:lang w:val="sr-Cyrl-RS"/>
        </w:rPr>
        <w:t>“ није прихваћена је наведена координација предвиђена Законом.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3.3</w:t>
      </w:r>
      <w:r w:rsidR="00C8472C">
        <w:rPr>
          <w:lang w:val="sr-Cyrl-RS"/>
        </w:rPr>
        <w:t xml:space="preserve">, активност 3.3.7. – Мишљења смо да је значајно да у Предлогу стратегије и Акционог плана буде предвиђена активност која се односи на организовање цивилних и војиних вежби како би податак о томе био доступан и праћен.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lastRenderedPageBreak/>
        <w:t>Мера 3.5.</w:t>
      </w:r>
      <w:r>
        <w:rPr>
          <w:lang w:val="sr-Cyrl-RS"/>
        </w:rPr>
        <w:t xml:space="preserve"> </w:t>
      </w:r>
      <w:r w:rsidRPr="00C50242">
        <w:rPr>
          <w:lang w:val="sr-Cyrl-RS"/>
        </w:rPr>
        <w:t>Активност 3.5.1.</w:t>
      </w:r>
      <w:r w:rsidR="00C8472C">
        <w:rPr>
          <w:lang w:val="sr-Cyrl-RS"/>
        </w:rPr>
        <w:t xml:space="preserve"> – Стручна радна група може бити оформљена на различите теме које у овом моменту нису познате, те </w:t>
      </w:r>
      <w:r w:rsidR="00B234B3">
        <w:rPr>
          <w:lang w:val="sr-Cyrl-RS"/>
        </w:rPr>
        <w:t>се у том</w:t>
      </w:r>
      <w:r w:rsidR="00C8472C">
        <w:rPr>
          <w:lang w:val="sr-Cyrl-RS"/>
        </w:rPr>
        <w:t xml:space="preserve"> смислу не мо</w:t>
      </w:r>
      <w:r w:rsidR="00B234B3">
        <w:rPr>
          <w:lang w:val="sr-Cyrl-RS"/>
        </w:rPr>
        <w:t>гу</w:t>
      </w:r>
      <w:r w:rsidR="00C8472C">
        <w:rPr>
          <w:lang w:val="sr-Cyrl-RS"/>
        </w:rPr>
        <w:t xml:space="preserve"> унапред дефинисати зада</w:t>
      </w:r>
      <w:r w:rsidR="00B234B3">
        <w:rPr>
          <w:lang w:val="sr-Cyrl-RS"/>
        </w:rPr>
        <w:t>ци</w:t>
      </w:r>
      <w:r w:rsidR="00C8472C">
        <w:rPr>
          <w:lang w:val="sr-Cyrl-RS"/>
        </w:rPr>
        <w:t xml:space="preserve"> нити рок за реализацију</w:t>
      </w:r>
      <w:r w:rsidR="00B234B3">
        <w:rPr>
          <w:lang w:val="sr-Cyrl-RS"/>
        </w:rPr>
        <w:t>.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3.5.</w:t>
      </w:r>
      <w:r>
        <w:rPr>
          <w:lang w:val="sr-Cyrl-RS"/>
        </w:rPr>
        <w:t xml:space="preserve"> </w:t>
      </w:r>
      <w:r w:rsidRPr="00C50242">
        <w:rPr>
          <w:lang w:val="sr-Cyrl-RS"/>
        </w:rPr>
        <w:t>Активност 3.5.2.</w:t>
      </w:r>
      <w:r w:rsidR="008037C6">
        <w:rPr>
          <w:lang w:val="sr-Cyrl-RS"/>
        </w:rPr>
        <w:t xml:space="preserve"> – Предлог је прихваћен и прецизирана активност 3.5.2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3.5.</w:t>
      </w:r>
      <w:r>
        <w:rPr>
          <w:lang w:val="sr-Cyrl-RS"/>
        </w:rPr>
        <w:t xml:space="preserve"> </w:t>
      </w:r>
      <w:r w:rsidRPr="00C50242">
        <w:rPr>
          <w:lang w:val="sr-Cyrl-RS"/>
        </w:rPr>
        <w:t>Активност 3.5.3.</w:t>
      </w:r>
      <w:r w:rsidR="008037C6">
        <w:rPr>
          <w:lang w:val="sr-Cyrl-RS"/>
        </w:rPr>
        <w:t xml:space="preserve"> – Будући да активност предвиђа потписивање споразума са различитим актерима чији је број у овом моменту непознат, није могуће прецизирати рокове за реализацију. </w:t>
      </w:r>
    </w:p>
    <w:p w:rsidR="00C50242" w:rsidRPr="00C50242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3.6.</w:t>
      </w:r>
      <w:r>
        <w:rPr>
          <w:lang w:val="sr-Cyrl-RS"/>
        </w:rPr>
        <w:t xml:space="preserve"> </w:t>
      </w:r>
      <w:r w:rsidRPr="00C50242">
        <w:rPr>
          <w:lang w:val="sr-Cyrl-RS"/>
        </w:rPr>
        <w:t>Активност 3.6.1.</w:t>
      </w:r>
      <w:r w:rsidR="008037C6">
        <w:rPr>
          <w:lang w:val="sr-Cyrl-RS"/>
        </w:rPr>
        <w:t xml:space="preserve"> – Мишљења смо да је предмет споразума прецизиран будући да је наведено да се ради о области информационе безбедности. </w:t>
      </w:r>
    </w:p>
    <w:p w:rsidR="00C50242" w:rsidRPr="00F75C78" w:rsidRDefault="00C50242" w:rsidP="00C50242">
      <w:pPr>
        <w:spacing w:after="0" w:line="240" w:lineRule="auto"/>
        <w:ind w:firstLine="720"/>
        <w:jc w:val="both"/>
        <w:rPr>
          <w:lang w:val="sr-Cyrl-RS"/>
        </w:rPr>
      </w:pPr>
      <w:r w:rsidRPr="00C50242">
        <w:rPr>
          <w:lang w:val="sr-Cyrl-RS"/>
        </w:rPr>
        <w:t>Мера 3.6.</w:t>
      </w:r>
      <w:r>
        <w:rPr>
          <w:lang w:val="sr-Cyrl-RS"/>
        </w:rPr>
        <w:t xml:space="preserve"> </w:t>
      </w:r>
      <w:r w:rsidRPr="00C50242">
        <w:rPr>
          <w:lang w:val="sr-Cyrl-RS"/>
        </w:rPr>
        <w:t>Активност</w:t>
      </w:r>
      <w:r w:rsidR="008037C6">
        <w:rPr>
          <w:lang w:val="sr-Cyrl-RS"/>
        </w:rPr>
        <w:t>и</w:t>
      </w:r>
      <w:r w:rsidRPr="00C50242">
        <w:rPr>
          <w:lang w:val="sr-Cyrl-RS"/>
        </w:rPr>
        <w:t xml:space="preserve"> 3.6.2.</w:t>
      </w:r>
      <w:r w:rsidR="008037C6">
        <w:rPr>
          <w:lang w:val="sr-Cyrl-RS"/>
        </w:rPr>
        <w:t xml:space="preserve"> у 3.6.2.  – Сматрамо да је из назива активности јасно да је питању међународна сарадња у области информационе безбедност и да сходно томе није потребно додатно прецизирање истих. </w:t>
      </w:r>
    </w:p>
    <w:sectPr w:rsidR="00C50242" w:rsidRPr="00F75C78" w:rsidSect="00D27B4B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AFE" w:rsidRDefault="00E17AFE" w:rsidP="00EC3F15">
      <w:pPr>
        <w:spacing w:after="0" w:line="240" w:lineRule="auto"/>
      </w:pPr>
      <w:r>
        <w:separator/>
      </w:r>
    </w:p>
  </w:endnote>
  <w:endnote w:type="continuationSeparator" w:id="0">
    <w:p w:rsidR="00E17AFE" w:rsidRDefault="00E17AFE" w:rsidP="00EC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861415"/>
      <w:docPartObj>
        <w:docPartGallery w:val="Page Numbers (Bottom of Page)"/>
        <w:docPartUnique/>
      </w:docPartObj>
    </w:sdtPr>
    <w:sdtEndPr/>
    <w:sdtContent>
      <w:p w:rsidR="00EC3F15" w:rsidRDefault="00EC3F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Cyrl-RS"/>
          </w:rPr>
          <w:t>2</w:t>
        </w:r>
        <w:r>
          <w:fldChar w:fldCharType="end"/>
        </w:r>
      </w:p>
    </w:sdtContent>
  </w:sdt>
  <w:p w:rsidR="00EC3F15" w:rsidRDefault="00EC3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AFE" w:rsidRDefault="00E17AFE" w:rsidP="00EC3F15">
      <w:pPr>
        <w:spacing w:after="0" w:line="240" w:lineRule="auto"/>
      </w:pPr>
      <w:r>
        <w:separator/>
      </w:r>
    </w:p>
  </w:footnote>
  <w:footnote w:type="continuationSeparator" w:id="0">
    <w:p w:rsidR="00E17AFE" w:rsidRDefault="00E17AFE" w:rsidP="00EC3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41F88"/>
    <w:multiLevelType w:val="hybridMultilevel"/>
    <w:tmpl w:val="19925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52"/>
    <w:rsid w:val="00006358"/>
    <w:rsid w:val="000C7D01"/>
    <w:rsid w:val="000F47E7"/>
    <w:rsid w:val="00153F31"/>
    <w:rsid w:val="00163CD8"/>
    <w:rsid w:val="001959A6"/>
    <w:rsid w:val="001B0062"/>
    <w:rsid w:val="001D20B4"/>
    <w:rsid w:val="0025148C"/>
    <w:rsid w:val="00292ACD"/>
    <w:rsid w:val="003130A5"/>
    <w:rsid w:val="00375C4B"/>
    <w:rsid w:val="003B57CE"/>
    <w:rsid w:val="00424958"/>
    <w:rsid w:val="00460A0B"/>
    <w:rsid w:val="00496176"/>
    <w:rsid w:val="004A22C7"/>
    <w:rsid w:val="004C60CB"/>
    <w:rsid w:val="004E55AE"/>
    <w:rsid w:val="004F2A10"/>
    <w:rsid w:val="004F7384"/>
    <w:rsid w:val="00546345"/>
    <w:rsid w:val="0059188C"/>
    <w:rsid w:val="0062399C"/>
    <w:rsid w:val="0062528A"/>
    <w:rsid w:val="006437CA"/>
    <w:rsid w:val="00645525"/>
    <w:rsid w:val="006817C5"/>
    <w:rsid w:val="0069229D"/>
    <w:rsid w:val="006A1E12"/>
    <w:rsid w:val="0072624C"/>
    <w:rsid w:val="00732568"/>
    <w:rsid w:val="00735732"/>
    <w:rsid w:val="0078203E"/>
    <w:rsid w:val="007A5E44"/>
    <w:rsid w:val="00800E58"/>
    <w:rsid w:val="008037C6"/>
    <w:rsid w:val="00805538"/>
    <w:rsid w:val="00813B6D"/>
    <w:rsid w:val="008320F3"/>
    <w:rsid w:val="00912866"/>
    <w:rsid w:val="00925F2E"/>
    <w:rsid w:val="00997278"/>
    <w:rsid w:val="009D51B0"/>
    <w:rsid w:val="00A046CF"/>
    <w:rsid w:val="00A12256"/>
    <w:rsid w:val="00A60252"/>
    <w:rsid w:val="00A70F15"/>
    <w:rsid w:val="00A71ADE"/>
    <w:rsid w:val="00A77D1B"/>
    <w:rsid w:val="00A80ED3"/>
    <w:rsid w:val="00A9709F"/>
    <w:rsid w:val="00AB6206"/>
    <w:rsid w:val="00AF1F3A"/>
    <w:rsid w:val="00B0201D"/>
    <w:rsid w:val="00B234B3"/>
    <w:rsid w:val="00BB31CD"/>
    <w:rsid w:val="00BC00F0"/>
    <w:rsid w:val="00BD7800"/>
    <w:rsid w:val="00C01102"/>
    <w:rsid w:val="00C252FD"/>
    <w:rsid w:val="00C37163"/>
    <w:rsid w:val="00C50242"/>
    <w:rsid w:val="00C8472C"/>
    <w:rsid w:val="00CE33AC"/>
    <w:rsid w:val="00CE6ABB"/>
    <w:rsid w:val="00D27B4B"/>
    <w:rsid w:val="00D71409"/>
    <w:rsid w:val="00DB5940"/>
    <w:rsid w:val="00DD211D"/>
    <w:rsid w:val="00E17AFE"/>
    <w:rsid w:val="00E9669E"/>
    <w:rsid w:val="00EC1831"/>
    <w:rsid w:val="00EC3F15"/>
    <w:rsid w:val="00EC7FBF"/>
    <w:rsid w:val="00F47352"/>
    <w:rsid w:val="00F75C78"/>
    <w:rsid w:val="00FA4BE7"/>
    <w:rsid w:val="00FA637F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E647-3E92-4191-879C-A39CC6AD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3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1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D1B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C3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Popovic</dc:creator>
  <cp:keywords/>
  <dc:description/>
  <cp:lastModifiedBy>Natalija Radoja</cp:lastModifiedBy>
  <cp:revision>2</cp:revision>
  <dcterms:created xsi:type="dcterms:W3CDTF">2021-05-24T08:13:00Z</dcterms:created>
  <dcterms:modified xsi:type="dcterms:W3CDTF">2021-05-24T08:13:00Z</dcterms:modified>
</cp:coreProperties>
</file>