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1E9" w:rsidRPr="0078496A" w:rsidRDefault="009450D6" w:rsidP="000601E9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val="sr-Cyrl-RS"/>
        </w:rPr>
      </w:pPr>
      <w:r w:rsidRPr="0078496A">
        <w:rPr>
          <w:rFonts w:eastAsia="Times New Roman" w:cstheme="minorHAnsi"/>
          <w:b/>
          <w:bCs/>
          <w:sz w:val="20"/>
          <w:szCs w:val="20"/>
          <w:lang w:val="sr-Cyrl-RS"/>
        </w:rPr>
        <w:t xml:space="preserve">ГОДИШЊИ ПЛАН </w:t>
      </w:r>
      <w:r w:rsidR="000601E9" w:rsidRPr="0078496A">
        <w:rPr>
          <w:rFonts w:eastAsia="Times New Roman" w:cstheme="minorHAnsi"/>
          <w:b/>
          <w:bCs/>
          <w:sz w:val="20"/>
          <w:szCs w:val="20"/>
          <w:lang w:val="sr-Cyrl-RS"/>
        </w:rPr>
        <w:t>ИНСПЕКЦИЈСКОГ НАДЗОРА ТРЖИШНЕ ИНСПЕКЦИЈЕ</w:t>
      </w:r>
      <w:r w:rsidR="000265D4" w:rsidRPr="0078496A">
        <w:rPr>
          <w:rFonts w:eastAsia="Times New Roman" w:cstheme="minorHAnsi"/>
          <w:b/>
          <w:bCs/>
          <w:sz w:val="20"/>
          <w:szCs w:val="20"/>
          <w:lang w:val="sr-Cyrl-RS"/>
        </w:rPr>
        <w:t xml:space="preserve"> </w:t>
      </w:r>
      <w:r w:rsidR="00865CF9" w:rsidRPr="0078496A">
        <w:rPr>
          <w:rFonts w:eastAsia="Times New Roman" w:cstheme="minorHAnsi"/>
          <w:b/>
          <w:bCs/>
          <w:sz w:val="20"/>
          <w:szCs w:val="20"/>
          <w:lang w:val="sr-Cyrl-RS"/>
        </w:rPr>
        <w:t xml:space="preserve">ЗА </w:t>
      </w:r>
      <w:r w:rsidR="00323010" w:rsidRPr="0078496A">
        <w:rPr>
          <w:rFonts w:eastAsia="Times New Roman" w:cstheme="minorHAnsi"/>
          <w:b/>
          <w:bCs/>
          <w:sz w:val="20"/>
          <w:szCs w:val="20"/>
          <w:lang w:val="sr-Cyrl-RS"/>
        </w:rPr>
        <w:t>2021</w:t>
      </w:r>
      <w:r w:rsidR="00865CF9" w:rsidRPr="0078496A">
        <w:rPr>
          <w:rFonts w:eastAsia="Times New Roman" w:cstheme="minorHAnsi"/>
          <w:b/>
          <w:bCs/>
          <w:sz w:val="20"/>
          <w:szCs w:val="20"/>
          <w:lang w:val="sr-Cyrl-RS"/>
        </w:rPr>
        <w:t>.ГОДИНУ</w:t>
      </w:r>
    </w:p>
    <w:p w:rsidR="000601E9" w:rsidRPr="0078496A" w:rsidRDefault="000601E9" w:rsidP="000601E9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val="sr-Cyrl-RS"/>
        </w:rPr>
      </w:pPr>
    </w:p>
    <w:p w:rsidR="000601E9" w:rsidRPr="0078496A" w:rsidRDefault="000601E9" w:rsidP="000601E9">
      <w:pPr>
        <w:spacing w:after="0" w:line="240" w:lineRule="auto"/>
        <w:rPr>
          <w:rFonts w:eastAsia="Times New Roman" w:cstheme="minorHAnsi"/>
          <w:bCs/>
          <w:sz w:val="20"/>
          <w:szCs w:val="20"/>
          <w:lang w:val="sr-Cyrl-RS"/>
        </w:rPr>
      </w:pPr>
      <w:r w:rsidRPr="0078496A">
        <w:rPr>
          <w:rFonts w:eastAsia="Times New Roman" w:cstheme="minorHAnsi"/>
          <w:bCs/>
          <w:sz w:val="20"/>
          <w:szCs w:val="20"/>
          <w:lang w:val="sr-Cyrl-RS"/>
        </w:rPr>
        <w:t>Правни основ за спровођење плана</w:t>
      </w:r>
    </w:p>
    <w:p w:rsidR="000601E9" w:rsidRPr="0078496A" w:rsidRDefault="000601E9" w:rsidP="000601E9">
      <w:pPr>
        <w:spacing w:after="0" w:line="240" w:lineRule="auto"/>
        <w:rPr>
          <w:rFonts w:eastAsia="Times New Roman" w:cstheme="minorHAnsi"/>
          <w:bCs/>
          <w:sz w:val="20"/>
          <w:szCs w:val="20"/>
          <w:lang w:val="sr-Cyrl-RS"/>
        </w:rPr>
      </w:pPr>
    </w:p>
    <w:tbl>
      <w:tblPr>
        <w:tblStyle w:val="TableGrid"/>
        <w:tblW w:w="141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74"/>
      </w:tblGrid>
      <w:tr w:rsidR="00814E2C" w:rsidRPr="0078496A" w:rsidTr="001C6572">
        <w:trPr>
          <w:trHeight w:val="3518"/>
        </w:trPr>
        <w:tc>
          <w:tcPr>
            <w:tcW w:w="14174" w:type="dxa"/>
          </w:tcPr>
          <w:p w:rsidR="000601E9" w:rsidRPr="0078496A" w:rsidRDefault="00680A48" w:rsidP="00317826">
            <w:pPr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Закон о трговини</w:t>
            </w:r>
            <w:r w:rsidR="000601E9"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 xml:space="preserve">   </w:t>
            </w:r>
          </w:p>
          <w:p w:rsidR="004B62CE" w:rsidRPr="0078496A" w:rsidRDefault="004B62CE" w:rsidP="00317826">
            <w:pPr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Закон о електронској трговини</w:t>
            </w:r>
          </w:p>
          <w:p w:rsidR="000601E9" w:rsidRDefault="00680A48" w:rsidP="00317826">
            <w:pPr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Закон о заштити потрошача</w:t>
            </w:r>
          </w:p>
          <w:p w:rsidR="00FB7BCA" w:rsidRPr="0078496A" w:rsidRDefault="00FB7BCA" w:rsidP="00317826">
            <w:pPr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</w:pPr>
            <w:r w:rsidRPr="00240994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Закон о заштити корисника финансијских услуга</w:t>
            </w:r>
          </w:p>
          <w:p w:rsidR="000601E9" w:rsidRPr="0078496A" w:rsidRDefault="00680A48" w:rsidP="00317826">
            <w:pPr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Закон о оглашавању</w:t>
            </w:r>
            <w:r w:rsidR="000601E9"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 xml:space="preserve"> </w:t>
            </w:r>
          </w:p>
          <w:p w:rsidR="000601E9" w:rsidRPr="0078496A" w:rsidRDefault="000601E9" w:rsidP="00317826">
            <w:pPr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Закон о посебним овлашћењима ради ефикасне зашти</w:t>
            </w:r>
            <w:r w:rsidR="00680A48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те права интелектуалне својине</w:t>
            </w:r>
          </w:p>
          <w:p w:rsidR="000601E9" w:rsidRPr="0078496A" w:rsidRDefault="00680A48" w:rsidP="00317826">
            <w:pPr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Закон о оптичким дисковима</w:t>
            </w:r>
            <w:r w:rsidR="000601E9"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 xml:space="preserve"> </w:t>
            </w:r>
          </w:p>
          <w:p w:rsidR="000601E9" w:rsidRPr="0078496A" w:rsidRDefault="000601E9" w:rsidP="00317826">
            <w:pPr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Закон</w:t>
            </w:r>
            <w:r w:rsidR="00680A48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 xml:space="preserve"> о општој безбедности производа</w:t>
            </w:r>
            <w:r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 xml:space="preserve"> </w:t>
            </w:r>
          </w:p>
          <w:p w:rsidR="000601E9" w:rsidRPr="0078496A" w:rsidRDefault="000601E9" w:rsidP="00317826">
            <w:pPr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 xml:space="preserve">Закон о техничким захтевима за производе и </w:t>
            </w:r>
            <w:r w:rsidRPr="00240994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оцењивањ</w:t>
            </w:r>
            <w:r w:rsidR="00FB7BCA" w:rsidRPr="00240994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у</w:t>
            </w:r>
            <w:r w:rsidR="00680A48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 xml:space="preserve"> усаглашености</w:t>
            </w:r>
          </w:p>
          <w:p w:rsidR="000601E9" w:rsidRPr="0078496A" w:rsidRDefault="00680A48" w:rsidP="00317826">
            <w:pPr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Закон о тржишном надзору</w:t>
            </w:r>
            <w:r w:rsidR="000601E9"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 xml:space="preserve"> </w:t>
            </w:r>
          </w:p>
          <w:p w:rsidR="000601E9" w:rsidRPr="0078496A" w:rsidRDefault="000601E9" w:rsidP="00317826">
            <w:pPr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 xml:space="preserve">Закон о </w:t>
            </w:r>
            <w:r w:rsidR="00680A48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дувану</w:t>
            </w:r>
          </w:p>
          <w:p w:rsidR="000601E9" w:rsidRPr="0078496A" w:rsidRDefault="000601E9" w:rsidP="00317826">
            <w:pPr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Закон о спречавању прањ</w:t>
            </w:r>
            <w:r w:rsidR="00680A48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а новца и финансирању тероризма</w:t>
            </w:r>
          </w:p>
          <w:p w:rsidR="000601E9" w:rsidRPr="0078496A" w:rsidRDefault="000601E9" w:rsidP="00317826">
            <w:pPr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 xml:space="preserve">Закон о посредовању у </w:t>
            </w:r>
            <w:r w:rsidR="00680A48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промету и закупу непокретности</w:t>
            </w:r>
          </w:p>
          <w:p w:rsidR="00FE6794" w:rsidRPr="0078496A" w:rsidRDefault="00FE6794" w:rsidP="00317826">
            <w:pPr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Закон о контрол</w:t>
            </w:r>
            <w:r w:rsidR="00680A48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и предмета од драгоцених метала</w:t>
            </w:r>
          </w:p>
          <w:p w:rsidR="00A77475" w:rsidRPr="0078496A" w:rsidRDefault="00A77475" w:rsidP="00317826">
            <w:pPr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Закон о амбалажи и амбалажном отпаду</w:t>
            </w:r>
          </w:p>
          <w:p w:rsidR="000601E9" w:rsidRPr="0078496A" w:rsidRDefault="000601E9" w:rsidP="00317826">
            <w:pPr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Закон о заштити становништва од изложености дуванск</w:t>
            </w:r>
            <w:r w:rsidR="00680A48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ом диму</w:t>
            </w:r>
            <w:r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 xml:space="preserve"> </w:t>
            </w:r>
          </w:p>
          <w:p w:rsidR="000601E9" w:rsidRPr="0078496A" w:rsidRDefault="00680A48" w:rsidP="00317826">
            <w:pPr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Закон о енергетици</w:t>
            </w:r>
          </w:p>
          <w:p w:rsidR="004B62CE" w:rsidRPr="0078496A" w:rsidRDefault="000601E9" w:rsidP="000601E9">
            <w:pPr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 xml:space="preserve">Закон о инспекцијском надзору   </w:t>
            </w:r>
          </w:p>
          <w:p w:rsidR="004B62CE" w:rsidRPr="0078496A" w:rsidRDefault="004B62CE" w:rsidP="000601E9">
            <w:pPr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Уредба о обележавању (маркирању) деривата нафте</w:t>
            </w:r>
          </w:p>
          <w:p w:rsidR="000601E9" w:rsidRPr="0078496A" w:rsidRDefault="004B62CE" w:rsidP="000601E9">
            <w:pPr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Уредба о мониторингу квалитета деривата нафте и биогорива</w:t>
            </w:r>
            <w:r w:rsidR="000601E9"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 xml:space="preserve">     </w:t>
            </w:r>
          </w:p>
        </w:tc>
      </w:tr>
    </w:tbl>
    <w:p w:rsidR="005B1DBC" w:rsidRPr="0078496A" w:rsidRDefault="005B1DBC" w:rsidP="000601E9">
      <w:pPr>
        <w:spacing w:after="0" w:line="240" w:lineRule="auto"/>
        <w:rPr>
          <w:rFonts w:eastAsia="Times New Roman" w:cstheme="minorHAnsi"/>
          <w:b/>
          <w:bCs/>
          <w:color w:val="FF0000"/>
          <w:sz w:val="20"/>
          <w:szCs w:val="20"/>
          <w:lang w:val="sr-Cyrl-RS"/>
        </w:rPr>
      </w:pPr>
    </w:p>
    <w:p w:rsidR="000601E9" w:rsidRPr="0078496A" w:rsidRDefault="006B18F2" w:rsidP="00821DCA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sr-Cyrl-RS"/>
        </w:rPr>
      </w:pPr>
      <w:r w:rsidRPr="0078496A">
        <w:rPr>
          <w:rFonts w:eastAsia="Times New Roman" w:cstheme="minorHAnsi"/>
          <w:bCs/>
          <w:sz w:val="20"/>
          <w:szCs w:val="20"/>
          <w:lang w:val="sr-Cyrl-RS"/>
        </w:rPr>
        <w:t>Планиране приоритет</w:t>
      </w:r>
      <w:r w:rsidR="00821DCA" w:rsidRPr="0078496A">
        <w:rPr>
          <w:rFonts w:eastAsia="Times New Roman" w:cstheme="minorHAnsi"/>
          <w:bCs/>
          <w:sz w:val="20"/>
          <w:szCs w:val="20"/>
          <w:lang w:val="sr-Cyrl-RS"/>
        </w:rPr>
        <w:t xml:space="preserve">не области инспекцијског надзора су дефинисане </w:t>
      </w:r>
      <w:r w:rsidR="000601E9" w:rsidRPr="0078496A">
        <w:rPr>
          <w:rFonts w:eastAsia="Times New Roman" w:cstheme="minorHAnsi"/>
          <w:bCs/>
          <w:sz w:val="20"/>
          <w:szCs w:val="20"/>
          <w:lang w:val="sr-Cyrl-RS"/>
        </w:rPr>
        <w:t>на основу</w:t>
      </w:r>
      <w:r w:rsidR="00AF508D" w:rsidRPr="0078496A">
        <w:rPr>
          <w:rFonts w:eastAsia="Times New Roman" w:cstheme="minorHAnsi"/>
          <w:bCs/>
          <w:sz w:val="20"/>
          <w:szCs w:val="20"/>
          <w:lang w:val="sr-Cyrl-RS"/>
        </w:rPr>
        <w:t xml:space="preserve"> стратешких докумената Владе РС, акционих планова, ходограма координираних надзора Координационе комисије и </w:t>
      </w:r>
      <w:r w:rsidR="000601E9" w:rsidRPr="0078496A">
        <w:rPr>
          <w:rFonts w:eastAsia="Times New Roman" w:cstheme="minorHAnsi"/>
          <w:bCs/>
          <w:sz w:val="20"/>
          <w:szCs w:val="20"/>
          <w:lang w:val="sr-Cyrl-RS"/>
        </w:rPr>
        <w:t>процене ризика по областима инспекцијског надзора за које је процењ</w:t>
      </w:r>
      <w:r w:rsidR="005B1DBC" w:rsidRPr="0078496A">
        <w:rPr>
          <w:rFonts w:eastAsia="Times New Roman" w:cstheme="minorHAnsi"/>
          <w:bCs/>
          <w:sz w:val="20"/>
          <w:szCs w:val="20"/>
          <w:lang w:val="sr-Cyrl-RS"/>
        </w:rPr>
        <w:t>ен критичан ризик - степена ≤60;</w:t>
      </w:r>
      <w:r w:rsidR="000601E9" w:rsidRPr="0078496A">
        <w:rPr>
          <w:rFonts w:eastAsia="Times New Roman" w:cstheme="minorHAnsi"/>
          <w:bCs/>
          <w:sz w:val="20"/>
          <w:szCs w:val="20"/>
          <w:lang w:val="sr-Cyrl-RS"/>
        </w:rPr>
        <w:t xml:space="preserve"> висок ризик – степена 61-70 и средњи ризик 71-80.</w:t>
      </w:r>
    </w:p>
    <w:p w:rsidR="00C15434" w:rsidRPr="0078496A" w:rsidRDefault="00821DCA" w:rsidP="000601E9">
      <w:pPr>
        <w:rPr>
          <w:rFonts w:cstheme="minorHAnsi"/>
          <w:sz w:val="20"/>
          <w:szCs w:val="20"/>
          <w:lang w:val="sr-Cyrl-RS"/>
        </w:rPr>
      </w:pPr>
      <w:r w:rsidRPr="0078496A">
        <w:rPr>
          <w:rFonts w:cstheme="minorHAnsi"/>
          <w:sz w:val="20"/>
          <w:szCs w:val="20"/>
          <w:lang w:val="sr-Cyrl-RS"/>
        </w:rPr>
        <w:t>Опредељивање субјеката надзора у смислу обухвата и учесталости инспекцијског  надзора спроводиће</w:t>
      </w:r>
      <w:r w:rsidR="006B18F2" w:rsidRPr="0078496A">
        <w:rPr>
          <w:rFonts w:cstheme="minorHAnsi"/>
          <w:sz w:val="20"/>
          <w:szCs w:val="20"/>
          <w:lang w:val="sr-Cyrl-RS"/>
        </w:rPr>
        <w:t xml:space="preserve"> </w:t>
      </w:r>
      <w:r w:rsidRPr="0078496A">
        <w:rPr>
          <w:rFonts w:cstheme="minorHAnsi"/>
          <w:sz w:val="20"/>
          <w:szCs w:val="20"/>
          <w:lang w:val="sr-Cyrl-RS"/>
        </w:rPr>
        <w:t xml:space="preserve">се на основу </w:t>
      </w:r>
      <w:r w:rsidR="00AF508D" w:rsidRPr="0078496A">
        <w:rPr>
          <w:rFonts w:cstheme="minorHAnsi"/>
          <w:sz w:val="20"/>
          <w:szCs w:val="20"/>
          <w:lang w:val="sr-Cyrl-RS"/>
        </w:rPr>
        <w:t xml:space="preserve">оперативне </w:t>
      </w:r>
      <w:r w:rsidRPr="0078496A">
        <w:rPr>
          <w:rFonts w:cstheme="minorHAnsi"/>
          <w:sz w:val="20"/>
          <w:szCs w:val="20"/>
          <w:lang w:val="sr-Cyrl-RS"/>
        </w:rPr>
        <w:t xml:space="preserve">анализе ризика имајући у виду неограничен број </w:t>
      </w:r>
      <w:r w:rsidR="00AF508D" w:rsidRPr="0078496A">
        <w:rPr>
          <w:rFonts w:cstheme="minorHAnsi"/>
          <w:sz w:val="20"/>
          <w:szCs w:val="20"/>
          <w:lang w:val="sr-Cyrl-RS"/>
        </w:rPr>
        <w:t xml:space="preserve">потенцијалних субјеката </w:t>
      </w:r>
      <w:r w:rsidRPr="0078496A">
        <w:rPr>
          <w:rFonts w:cstheme="minorHAnsi"/>
          <w:sz w:val="20"/>
          <w:szCs w:val="20"/>
          <w:lang w:val="sr-Cyrl-RS"/>
        </w:rPr>
        <w:t>надзор</w:t>
      </w:r>
      <w:r w:rsidR="00AF508D" w:rsidRPr="0078496A">
        <w:rPr>
          <w:rFonts w:cstheme="minorHAnsi"/>
          <w:sz w:val="20"/>
          <w:szCs w:val="20"/>
          <w:lang w:val="sr-Cyrl-RS"/>
        </w:rPr>
        <w:t>а</w:t>
      </w:r>
      <w:r w:rsidRPr="0078496A">
        <w:rPr>
          <w:rFonts w:cstheme="minorHAnsi"/>
          <w:sz w:val="20"/>
          <w:szCs w:val="20"/>
          <w:lang w:val="sr-Cyrl-RS"/>
        </w:rPr>
        <w:t>.</w:t>
      </w:r>
    </w:p>
    <w:p w:rsidR="00482681" w:rsidRPr="0078496A" w:rsidRDefault="00784021" w:rsidP="000601E9">
      <w:pPr>
        <w:rPr>
          <w:rFonts w:cstheme="minorHAnsi"/>
          <w:sz w:val="20"/>
          <w:szCs w:val="20"/>
          <w:lang w:val="sr-Cyrl-RS"/>
        </w:rPr>
      </w:pPr>
      <w:r w:rsidRPr="0078496A">
        <w:rPr>
          <w:rFonts w:cstheme="minorHAnsi"/>
          <w:sz w:val="20"/>
          <w:szCs w:val="20"/>
          <w:lang w:val="sr-Cyrl-RS"/>
        </w:rPr>
        <w:t xml:space="preserve">Претежни облик инспекцијског надзора је </w:t>
      </w:r>
      <w:r w:rsidR="00482681" w:rsidRPr="0078496A">
        <w:rPr>
          <w:rFonts w:cstheme="minorHAnsi"/>
          <w:sz w:val="20"/>
          <w:szCs w:val="20"/>
          <w:lang w:val="sr-Cyrl-RS"/>
        </w:rPr>
        <w:t>теренски надзор.</w:t>
      </w:r>
      <w:r w:rsidR="007279F4">
        <w:rPr>
          <w:rFonts w:cstheme="minorHAnsi"/>
          <w:sz w:val="20"/>
          <w:szCs w:val="20"/>
          <w:lang w:val="sr-Cyrl-RS"/>
        </w:rPr>
        <w:t xml:space="preserve"> </w:t>
      </w:r>
    </w:p>
    <w:p w:rsidR="00784021" w:rsidRPr="0078496A" w:rsidRDefault="00784021" w:rsidP="00784021">
      <w:pPr>
        <w:pStyle w:val="Normal1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sr-Cyrl-RS"/>
        </w:rPr>
      </w:pPr>
      <w:r w:rsidRPr="0078496A">
        <w:rPr>
          <w:rFonts w:asciiTheme="minorHAnsi" w:hAnsiTheme="minorHAnsi" w:cstheme="minorHAnsi"/>
          <w:sz w:val="20"/>
          <w:szCs w:val="20"/>
          <w:lang w:val="sr-Cyrl-RS"/>
        </w:rPr>
        <w:t>Инспекцијски надзор над спровођењем Закона о трговини и прописа донетих на основу овог закона врше и јединице локалне самоуправе, преко комуналних инспектора у делу надзора над трговином ван продајног објекта, осим даљинске трговине, као и у погледу истицања и придржавања радног времена и истицања пословног имена као поверене послове.</w:t>
      </w:r>
    </w:p>
    <w:p w:rsidR="00784021" w:rsidRPr="0078496A" w:rsidRDefault="00784021" w:rsidP="00784021">
      <w:pPr>
        <w:pStyle w:val="Normal1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sr-Cyrl-RS"/>
        </w:rPr>
      </w:pPr>
    </w:p>
    <w:p w:rsidR="00784021" w:rsidRPr="0078496A" w:rsidRDefault="00784021" w:rsidP="00784021">
      <w:pPr>
        <w:rPr>
          <w:rFonts w:eastAsia="Times New Roman" w:cstheme="minorHAnsi"/>
          <w:bCs/>
          <w:sz w:val="20"/>
          <w:szCs w:val="20"/>
          <w:lang w:val="sr-Cyrl-RS"/>
        </w:rPr>
      </w:pPr>
      <w:r w:rsidRPr="0078496A">
        <w:rPr>
          <w:rFonts w:cstheme="minorHAnsi"/>
          <w:sz w:val="20"/>
          <w:szCs w:val="20"/>
          <w:lang w:val="sr-Cyrl-RS"/>
        </w:rPr>
        <w:t xml:space="preserve">Инспекцијски надзор над спровођењем </w:t>
      </w:r>
      <w:r w:rsidRPr="0078496A">
        <w:rPr>
          <w:rFonts w:eastAsia="Times New Roman" w:cstheme="minorHAnsi"/>
          <w:bCs/>
          <w:sz w:val="20"/>
          <w:szCs w:val="20"/>
          <w:lang w:val="sr-Cyrl-RS"/>
        </w:rPr>
        <w:t>Закона о посебним овлашћењима ради ефикасне заштите права интелектуалне својине, у делу ауторских и сродних права, врши и АП Војводина, преко инспектора АП Војводина, као поверене послове.</w:t>
      </w:r>
    </w:p>
    <w:p w:rsidR="00784021" w:rsidRPr="0078496A" w:rsidRDefault="00784021" w:rsidP="000601E9">
      <w:pPr>
        <w:rPr>
          <w:rFonts w:cstheme="minorHAnsi"/>
          <w:color w:val="FF0000"/>
          <w:sz w:val="20"/>
          <w:szCs w:val="20"/>
          <w:lang w:val="sr-Cyrl-RS"/>
        </w:rPr>
      </w:pPr>
    </w:p>
    <w:p w:rsidR="00317826" w:rsidRPr="0078496A" w:rsidRDefault="00317826">
      <w:pPr>
        <w:rPr>
          <w:rFonts w:cstheme="minorHAnsi"/>
          <w:color w:val="FF0000"/>
          <w:sz w:val="20"/>
          <w:szCs w:val="20"/>
          <w:lang w:val="sr-Cyrl-RS"/>
        </w:rPr>
      </w:pPr>
    </w:p>
    <w:tbl>
      <w:tblPr>
        <w:tblpPr w:leftFromText="180" w:rightFromText="180" w:vertAnchor="text" w:tblpXSpec="center" w:tblpY="1"/>
        <w:tblOverlap w:val="never"/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4328"/>
        <w:gridCol w:w="5498"/>
        <w:gridCol w:w="2430"/>
        <w:gridCol w:w="1144"/>
      </w:tblGrid>
      <w:tr w:rsidR="00814E2C" w:rsidRPr="0078496A" w:rsidTr="00722969">
        <w:trPr>
          <w:trHeight w:val="699"/>
          <w:jc w:val="center"/>
        </w:trPr>
        <w:tc>
          <w:tcPr>
            <w:tcW w:w="4957" w:type="dxa"/>
            <w:gridSpan w:val="2"/>
            <w:shd w:val="clear" w:color="auto" w:fill="FFD966" w:themeFill="accent4" w:themeFillTint="99"/>
            <w:hideMark/>
          </w:tcPr>
          <w:p w:rsidR="00DC1B4B" w:rsidRPr="0078496A" w:rsidRDefault="00DC1B4B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bookmarkStart w:id="0" w:name="OLE_LINK1"/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Област инспекцијског надзора</w:t>
            </w:r>
          </w:p>
        </w:tc>
        <w:tc>
          <w:tcPr>
            <w:tcW w:w="5498" w:type="dxa"/>
            <w:shd w:val="clear" w:color="auto" w:fill="FFD966" w:themeFill="accent4" w:themeFillTint="99"/>
            <w:hideMark/>
          </w:tcPr>
          <w:p w:rsidR="00DC1B4B" w:rsidRPr="0078496A" w:rsidRDefault="00DC1B4B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Делатност или активност која ће се надзирати</w:t>
            </w:r>
          </w:p>
        </w:tc>
        <w:tc>
          <w:tcPr>
            <w:tcW w:w="2430" w:type="dxa"/>
            <w:shd w:val="clear" w:color="auto" w:fill="FFD966" w:themeFill="accent4" w:themeFillTint="99"/>
            <w:hideMark/>
          </w:tcPr>
          <w:p w:rsidR="00DC1B4B" w:rsidRPr="0078496A" w:rsidRDefault="00DC1B4B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Период у коме ће се вршити надзор</w:t>
            </w:r>
          </w:p>
        </w:tc>
        <w:tc>
          <w:tcPr>
            <w:tcW w:w="1144" w:type="dxa"/>
            <w:shd w:val="clear" w:color="auto" w:fill="FFD966" w:themeFill="accent4" w:themeFillTint="99"/>
          </w:tcPr>
          <w:p w:rsidR="00DC1B4B" w:rsidRPr="0078496A" w:rsidRDefault="00782E32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Процењен степен ризика</w:t>
            </w:r>
          </w:p>
        </w:tc>
      </w:tr>
      <w:tr w:rsidR="00814E2C" w:rsidRPr="0078496A" w:rsidTr="00722969">
        <w:trPr>
          <w:trHeight w:val="383"/>
          <w:jc w:val="center"/>
        </w:trPr>
        <w:tc>
          <w:tcPr>
            <w:tcW w:w="629" w:type="dxa"/>
            <w:shd w:val="clear" w:color="auto" w:fill="auto"/>
            <w:hideMark/>
          </w:tcPr>
          <w:p w:rsidR="00DC1B4B" w:rsidRPr="0078496A" w:rsidRDefault="00DC1B4B" w:rsidP="0072296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4328" w:type="dxa"/>
            <w:shd w:val="clear" w:color="auto" w:fill="auto"/>
            <w:hideMark/>
          </w:tcPr>
          <w:p w:rsidR="00DC1B4B" w:rsidRPr="0078496A" w:rsidRDefault="00DC1B4B" w:rsidP="0072296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b/>
                <w:bCs/>
                <w:sz w:val="20"/>
                <w:szCs w:val="20"/>
                <w:lang w:val="sr-Cyrl-RS"/>
              </w:rPr>
              <w:t>Сива економија у промету роба и услуга</w:t>
            </w:r>
          </w:p>
        </w:tc>
        <w:tc>
          <w:tcPr>
            <w:tcW w:w="5498" w:type="dxa"/>
            <w:shd w:val="clear" w:color="auto" w:fill="auto"/>
          </w:tcPr>
          <w:p w:rsidR="00DC1B4B" w:rsidRPr="0078496A" w:rsidRDefault="00DC1B4B" w:rsidP="0072296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color w:val="FF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430" w:type="dxa"/>
            <w:shd w:val="clear" w:color="auto" w:fill="auto"/>
          </w:tcPr>
          <w:p w:rsidR="00DC1B4B" w:rsidRPr="0078496A" w:rsidRDefault="00DC1B4B" w:rsidP="0072296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144" w:type="dxa"/>
          </w:tcPr>
          <w:p w:rsidR="00DC1B4B" w:rsidRPr="0078496A" w:rsidRDefault="00DC1B4B" w:rsidP="0072296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val="sr-Cyrl-RS"/>
              </w:rPr>
            </w:pPr>
          </w:p>
        </w:tc>
      </w:tr>
      <w:tr w:rsidR="00D54A0E" w:rsidRPr="0078496A" w:rsidTr="00722969">
        <w:trPr>
          <w:trHeight w:val="383"/>
          <w:jc w:val="center"/>
        </w:trPr>
        <w:tc>
          <w:tcPr>
            <w:tcW w:w="629" w:type="dxa"/>
            <w:shd w:val="clear" w:color="auto" w:fill="auto"/>
          </w:tcPr>
          <w:p w:rsidR="00D54A0E" w:rsidRPr="0078496A" w:rsidRDefault="00D54A0E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1.1.</w:t>
            </w:r>
          </w:p>
        </w:tc>
        <w:tc>
          <w:tcPr>
            <w:tcW w:w="4328" w:type="dxa"/>
            <w:shd w:val="clear" w:color="auto" w:fill="auto"/>
          </w:tcPr>
          <w:p w:rsidR="00D54A0E" w:rsidRPr="0078496A" w:rsidRDefault="00D54A0E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Контрола предузетника са привременом одјавом у АПР-у </w:t>
            </w:r>
          </w:p>
        </w:tc>
        <w:tc>
          <w:tcPr>
            <w:tcW w:w="5498" w:type="dxa"/>
            <w:shd w:val="clear" w:color="auto" w:fill="auto"/>
          </w:tcPr>
          <w:p w:rsidR="00D54A0E" w:rsidRPr="0078496A" w:rsidRDefault="00D54A0E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Обављање делатности у периоду привремене одјаве</w:t>
            </w:r>
          </w:p>
          <w:p w:rsidR="00D54A0E" w:rsidRPr="0078496A" w:rsidRDefault="00D54A0E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430" w:type="dxa"/>
            <w:shd w:val="clear" w:color="auto" w:fill="auto"/>
          </w:tcPr>
          <w:p w:rsidR="00D54A0E" w:rsidRPr="0078496A" w:rsidRDefault="00D54A0E" w:rsidP="00722969">
            <w:pPr>
              <w:rPr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Јануар-децембар</w:t>
            </w:r>
          </w:p>
        </w:tc>
        <w:tc>
          <w:tcPr>
            <w:tcW w:w="1144" w:type="dxa"/>
          </w:tcPr>
          <w:p w:rsidR="00D54A0E" w:rsidRPr="0078496A" w:rsidRDefault="00D54A0E" w:rsidP="0072296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 xml:space="preserve">висок </w:t>
            </w:r>
          </w:p>
        </w:tc>
      </w:tr>
      <w:tr w:rsidR="00D54A0E" w:rsidRPr="0078496A" w:rsidTr="00722969">
        <w:trPr>
          <w:trHeight w:val="404"/>
          <w:jc w:val="center"/>
        </w:trPr>
        <w:tc>
          <w:tcPr>
            <w:tcW w:w="629" w:type="dxa"/>
            <w:shd w:val="clear" w:color="auto" w:fill="auto"/>
            <w:hideMark/>
          </w:tcPr>
          <w:p w:rsidR="00D54A0E" w:rsidRPr="0078496A" w:rsidRDefault="00D54A0E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1.2.</w:t>
            </w:r>
          </w:p>
        </w:tc>
        <w:tc>
          <w:tcPr>
            <w:tcW w:w="4328" w:type="dxa"/>
            <w:shd w:val="clear" w:color="auto" w:fill="auto"/>
            <w:hideMark/>
          </w:tcPr>
          <w:p w:rsidR="00D54A0E" w:rsidRPr="0078496A" w:rsidRDefault="00D54A0E" w:rsidP="002D44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Контрола субјеката који нуде робу преко интернета</w:t>
            </w:r>
          </w:p>
        </w:tc>
        <w:tc>
          <w:tcPr>
            <w:tcW w:w="5498" w:type="dxa"/>
            <w:shd w:val="clear" w:color="auto" w:fill="auto"/>
            <w:hideMark/>
          </w:tcPr>
          <w:p w:rsidR="00D54A0E" w:rsidRPr="0078496A" w:rsidRDefault="00D54A0E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Трговина робом преко интернета</w:t>
            </w:r>
          </w:p>
        </w:tc>
        <w:tc>
          <w:tcPr>
            <w:tcW w:w="2430" w:type="dxa"/>
            <w:shd w:val="clear" w:color="auto" w:fill="auto"/>
            <w:hideMark/>
          </w:tcPr>
          <w:p w:rsidR="00D54A0E" w:rsidRPr="0078496A" w:rsidRDefault="00D54A0E" w:rsidP="00722969">
            <w:pPr>
              <w:rPr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Јануар-децембар</w:t>
            </w:r>
          </w:p>
        </w:tc>
        <w:tc>
          <w:tcPr>
            <w:tcW w:w="1144" w:type="dxa"/>
          </w:tcPr>
          <w:p w:rsidR="00D54A0E" w:rsidRPr="0078496A" w:rsidRDefault="00D54A0E" w:rsidP="0072296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 xml:space="preserve">висок </w:t>
            </w:r>
          </w:p>
        </w:tc>
      </w:tr>
      <w:tr w:rsidR="00D54A0E" w:rsidRPr="0078496A" w:rsidTr="00722969">
        <w:trPr>
          <w:trHeight w:val="526"/>
          <w:jc w:val="center"/>
        </w:trPr>
        <w:tc>
          <w:tcPr>
            <w:tcW w:w="629" w:type="dxa"/>
            <w:shd w:val="clear" w:color="auto" w:fill="auto"/>
          </w:tcPr>
          <w:p w:rsidR="00D54A0E" w:rsidRPr="0078496A" w:rsidRDefault="00D54A0E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1.3.</w:t>
            </w:r>
          </w:p>
        </w:tc>
        <w:tc>
          <w:tcPr>
            <w:tcW w:w="4328" w:type="dxa"/>
          </w:tcPr>
          <w:p w:rsidR="00D54A0E" w:rsidRPr="0078496A" w:rsidRDefault="00D54A0E" w:rsidP="002D44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Контрола субјеката који нуде робу у продајним објектима</w:t>
            </w:r>
          </w:p>
        </w:tc>
        <w:tc>
          <w:tcPr>
            <w:tcW w:w="5498" w:type="dxa"/>
          </w:tcPr>
          <w:p w:rsidR="00D54A0E" w:rsidRPr="0078496A" w:rsidRDefault="00D54A0E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Трговина робом у продајним објектима, нарочито: </w:t>
            </w:r>
          </w:p>
          <w:p w:rsidR="00D54A0E" w:rsidRPr="0078496A" w:rsidRDefault="00D54A0E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- дуванским производима</w:t>
            </w:r>
          </w:p>
          <w:p w:rsidR="00D54A0E" w:rsidRPr="0078496A" w:rsidRDefault="00D54A0E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- кафом</w:t>
            </w:r>
          </w:p>
          <w:p w:rsidR="00D54A0E" w:rsidRPr="0078496A" w:rsidRDefault="00D54A0E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- кондиторским производима</w:t>
            </w:r>
          </w:p>
          <w:p w:rsidR="00D54A0E" w:rsidRPr="0078496A" w:rsidRDefault="00D54A0E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- алкохолним пићима</w:t>
            </w:r>
          </w:p>
          <w:p w:rsidR="00D54A0E" w:rsidRPr="0078496A" w:rsidRDefault="00D54A0E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- текстилним производима</w:t>
            </w:r>
          </w:p>
          <w:p w:rsidR="00D54A0E" w:rsidRPr="0078496A" w:rsidRDefault="00D54A0E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- средствима за хигијену</w:t>
            </w:r>
          </w:p>
          <w:p w:rsidR="00D54A0E" w:rsidRPr="0078496A" w:rsidRDefault="00D54A0E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- опремом за мобилне телефоне</w:t>
            </w:r>
          </w:p>
          <w:p w:rsidR="00D54A0E" w:rsidRPr="0078496A" w:rsidRDefault="00D54A0E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- и др.</w:t>
            </w:r>
          </w:p>
        </w:tc>
        <w:tc>
          <w:tcPr>
            <w:tcW w:w="2430" w:type="dxa"/>
          </w:tcPr>
          <w:p w:rsidR="00D54A0E" w:rsidRPr="0078496A" w:rsidRDefault="00D54A0E" w:rsidP="00722969">
            <w:pPr>
              <w:rPr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Јануар-децембар</w:t>
            </w:r>
          </w:p>
        </w:tc>
        <w:tc>
          <w:tcPr>
            <w:tcW w:w="1144" w:type="dxa"/>
          </w:tcPr>
          <w:p w:rsidR="00D54A0E" w:rsidRPr="0078496A" w:rsidRDefault="00D54A0E" w:rsidP="0072296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 xml:space="preserve">висок </w:t>
            </w:r>
          </w:p>
        </w:tc>
      </w:tr>
      <w:tr w:rsidR="00737B42" w:rsidRPr="0078496A" w:rsidTr="00722969">
        <w:trPr>
          <w:trHeight w:val="526"/>
          <w:jc w:val="center"/>
        </w:trPr>
        <w:tc>
          <w:tcPr>
            <w:tcW w:w="629" w:type="dxa"/>
            <w:shd w:val="clear" w:color="auto" w:fill="auto"/>
          </w:tcPr>
          <w:p w:rsidR="00737B42" w:rsidRPr="0078496A" w:rsidRDefault="00737B42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1.4.</w:t>
            </w:r>
          </w:p>
        </w:tc>
        <w:tc>
          <w:tcPr>
            <w:tcW w:w="4328" w:type="dxa"/>
          </w:tcPr>
          <w:p w:rsidR="00737B42" w:rsidRPr="0078496A" w:rsidRDefault="00737B42" w:rsidP="002D44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Контрола субјеката који нуде робу на пијацама</w:t>
            </w:r>
          </w:p>
        </w:tc>
        <w:tc>
          <w:tcPr>
            <w:tcW w:w="5498" w:type="dxa"/>
          </w:tcPr>
          <w:p w:rsidR="00737B42" w:rsidRPr="0078496A" w:rsidRDefault="00737B42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Трговина несопственим производима на пијаци, нарочито: </w:t>
            </w:r>
          </w:p>
          <w:p w:rsidR="00737B42" w:rsidRPr="0078496A" w:rsidRDefault="00737B42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- дуванским производима</w:t>
            </w:r>
          </w:p>
          <w:p w:rsidR="00737B42" w:rsidRPr="0078496A" w:rsidRDefault="00737B42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- кафом</w:t>
            </w:r>
          </w:p>
          <w:p w:rsidR="00737B42" w:rsidRPr="0078496A" w:rsidRDefault="00737B42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- кондиторским производима</w:t>
            </w:r>
          </w:p>
          <w:p w:rsidR="00737B42" w:rsidRPr="0078496A" w:rsidRDefault="00737B42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- алкохолним пићима</w:t>
            </w:r>
          </w:p>
          <w:p w:rsidR="00737B42" w:rsidRPr="0078496A" w:rsidRDefault="00737B42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- текстилним производима</w:t>
            </w:r>
          </w:p>
          <w:p w:rsidR="00737B42" w:rsidRPr="0078496A" w:rsidRDefault="00737B42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- средствима за хигијену</w:t>
            </w:r>
          </w:p>
          <w:p w:rsidR="00737B42" w:rsidRPr="0078496A" w:rsidRDefault="00737B42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- опремом за мобилне телефоне</w:t>
            </w:r>
          </w:p>
          <w:p w:rsidR="00737B42" w:rsidRPr="0078496A" w:rsidRDefault="00737B42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- и др.</w:t>
            </w:r>
          </w:p>
        </w:tc>
        <w:tc>
          <w:tcPr>
            <w:tcW w:w="2430" w:type="dxa"/>
          </w:tcPr>
          <w:p w:rsidR="00737B42" w:rsidRPr="0078496A" w:rsidRDefault="00D54A0E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Јануар-децембар</w:t>
            </w:r>
          </w:p>
        </w:tc>
        <w:tc>
          <w:tcPr>
            <w:tcW w:w="1144" w:type="dxa"/>
          </w:tcPr>
          <w:p w:rsidR="00737B42" w:rsidRPr="0078496A" w:rsidRDefault="00737B42" w:rsidP="0072296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 xml:space="preserve">висок </w:t>
            </w:r>
          </w:p>
        </w:tc>
      </w:tr>
      <w:tr w:rsidR="0039087C" w:rsidRPr="0078496A" w:rsidTr="00722969">
        <w:trPr>
          <w:trHeight w:val="526"/>
          <w:jc w:val="center"/>
        </w:trPr>
        <w:tc>
          <w:tcPr>
            <w:tcW w:w="629" w:type="dxa"/>
            <w:shd w:val="clear" w:color="auto" w:fill="auto"/>
          </w:tcPr>
          <w:p w:rsidR="0039087C" w:rsidRPr="0078496A" w:rsidRDefault="0039087C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1.5.</w:t>
            </w:r>
          </w:p>
        </w:tc>
        <w:tc>
          <w:tcPr>
            <w:tcW w:w="4328" w:type="dxa"/>
          </w:tcPr>
          <w:p w:rsidR="0039087C" w:rsidRPr="0078496A" w:rsidRDefault="0039087C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Контрола увозника и трговаца на велико дуванским производима</w:t>
            </w:r>
          </w:p>
        </w:tc>
        <w:tc>
          <w:tcPr>
            <w:tcW w:w="5498" w:type="dxa"/>
          </w:tcPr>
          <w:p w:rsidR="0039087C" w:rsidRPr="0078496A" w:rsidRDefault="0039087C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Трговина на велико дуванским производима</w:t>
            </w:r>
          </w:p>
        </w:tc>
        <w:tc>
          <w:tcPr>
            <w:tcW w:w="2430" w:type="dxa"/>
          </w:tcPr>
          <w:p w:rsidR="0039087C" w:rsidRPr="0078496A" w:rsidRDefault="0039087C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Фебруар-март</w:t>
            </w:r>
          </w:p>
        </w:tc>
        <w:tc>
          <w:tcPr>
            <w:tcW w:w="1144" w:type="dxa"/>
          </w:tcPr>
          <w:p w:rsidR="0039087C" w:rsidRPr="0078496A" w:rsidRDefault="0039087C" w:rsidP="0072296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 xml:space="preserve">висок </w:t>
            </w:r>
          </w:p>
        </w:tc>
      </w:tr>
      <w:tr w:rsidR="0039087C" w:rsidRPr="0078496A" w:rsidTr="00722969">
        <w:trPr>
          <w:trHeight w:val="395"/>
          <w:jc w:val="center"/>
        </w:trPr>
        <w:tc>
          <w:tcPr>
            <w:tcW w:w="629" w:type="dxa"/>
            <w:shd w:val="clear" w:color="auto" w:fill="auto"/>
          </w:tcPr>
          <w:p w:rsidR="0039087C" w:rsidRPr="0078496A" w:rsidRDefault="0039087C" w:rsidP="0072296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4328" w:type="dxa"/>
          </w:tcPr>
          <w:p w:rsidR="0039087C" w:rsidRPr="0078496A" w:rsidRDefault="0039087C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b/>
                <w:sz w:val="20"/>
                <w:szCs w:val="20"/>
                <w:lang w:val="sr-Cyrl-RS"/>
              </w:rPr>
              <w:t>Заштита права интелектуалне својине</w:t>
            </w:r>
          </w:p>
        </w:tc>
        <w:tc>
          <w:tcPr>
            <w:tcW w:w="5498" w:type="dxa"/>
          </w:tcPr>
          <w:p w:rsidR="0039087C" w:rsidRPr="0078496A" w:rsidRDefault="0039087C" w:rsidP="0072296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2430" w:type="dxa"/>
          </w:tcPr>
          <w:p w:rsidR="0039087C" w:rsidRPr="0078496A" w:rsidRDefault="0039087C" w:rsidP="0072296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144" w:type="dxa"/>
          </w:tcPr>
          <w:p w:rsidR="0039087C" w:rsidRPr="0078496A" w:rsidRDefault="0039087C" w:rsidP="0072296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val="sr-Cyrl-RS"/>
              </w:rPr>
            </w:pPr>
          </w:p>
        </w:tc>
      </w:tr>
      <w:tr w:rsidR="0039087C" w:rsidRPr="0078496A" w:rsidTr="00722969">
        <w:trPr>
          <w:trHeight w:val="1070"/>
          <w:jc w:val="center"/>
        </w:trPr>
        <w:tc>
          <w:tcPr>
            <w:tcW w:w="629" w:type="dxa"/>
            <w:shd w:val="clear" w:color="auto" w:fill="auto"/>
          </w:tcPr>
          <w:p w:rsidR="0039087C" w:rsidRPr="0078496A" w:rsidRDefault="0039087C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2.1.</w:t>
            </w:r>
          </w:p>
        </w:tc>
        <w:tc>
          <w:tcPr>
            <w:tcW w:w="4328" w:type="dxa"/>
          </w:tcPr>
          <w:p w:rsidR="0039087C" w:rsidRPr="0078496A" w:rsidRDefault="0039087C" w:rsidP="00722969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Контрола производње и продаје кривотворене робе по усвојеним захтевима носилаца права интелектуалне својине и по службеној дужности</w:t>
            </w:r>
          </w:p>
        </w:tc>
        <w:tc>
          <w:tcPr>
            <w:tcW w:w="5498" w:type="dxa"/>
          </w:tcPr>
          <w:p w:rsidR="0039087C" w:rsidRPr="0078496A" w:rsidRDefault="0039087C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Производња, трговина на велико и трговина на мало кривотвореном робом </w:t>
            </w:r>
          </w:p>
        </w:tc>
        <w:tc>
          <w:tcPr>
            <w:tcW w:w="2430" w:type="dxa"/>
          </w:tcPr>
          <w:p w:rsidR="0039087C" w:rsidRPr="0078496A" w:rsidRDefault="0039087C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Током целе године</w:t>
            </w:r>
          </w:p>
        </w:tc>
        <w:tc>
          <w:tcPr>
            <w:tcW w:w="1144" w:type="dxa"/>
          </w:tcPr>
          <w:p w:rsidR="0039087C" w:rsidRPr="0078496A" w:rsidRDefault="0039087C" w:rsidP="0072296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 xml:space="preserve">висок </w:t>
            </w:r>
          </w:p>
          <w:p w:rsidR="0039087C" w:rsidRPr="0078496A" w:rsidRDefault="0039087C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36494D" w:rsidRPr="0078496A" w:rsidTr="00722969">
        <w:trPr>
          <w:trHeight w:val="1102"/>
          <w:jc w:val="center"/>
        </w:trPr>
        <w:tc>
          <w:tcPr>
            <w:tcW w:w="629" w:type="dxa"/>
            <w:shd w:val="clear" w:color="auto" w:fill="auto"/>
          </w:tcPr>
          <w:p w:rsidR="0036494D" w:rsidRPr="0078496A" w:rsidRDefault="0036494D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lastRenderedPageBreak/>
              <w:t>2.2.</w:t>
            </w:r>
          </w:p>
        </w:tc>
        <w:tc>
          <w:tcPr>
            <w:tcW w:w="4328" w:type="dxa"/>
          </w:tcPr>
          <w:p w:rsidR="0036494D" w:rsidRPr="0078496A" w:rsidRDefault="0036494D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Контрола увезених оптичких дискова</w:t>
            </w:r>
          </w:p>
        </w:tc>
        <w:tc>
          <w:tcPr>
            <w:tcW w:w="5498" w:type="dxa"/>
          </w:tcPr>
          <w:p w:rsidR="0036494D" w:rsidRPr="0078496A" w:rsidRDefault="0036494D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Увозници оптичких дискова у погледу прописаног означавања оптичких дискова у циљу заштите ауторских права и на бази достављених података Управе царине, обавеза прописана одредбом члана 19. став 2.  Закона о оптичким дисковима</w:t>
            </w:r>
          </w:p>
        </w:tc>
        <w:tc>
          <w:tcPr>
            <w:tcW w:w="2430" w:type="dxa"/>
          </w:tcPr>
          <w:p w:rsidR="0036494D" w:rsidRPr="0078496A" w:rsidRDefault="00D54A0E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Јануар-децембар</w:t>
            </w:r>
          </w:p>
        </w:tc>
        <w:tc>
          <w:tcPr>
            <w:tcW w:w="1144" w:type="dxa"/>
          </w:tcPr>
          <w:p w:rsidR="0036494D" w:rsidRPr="0078496A" w:rsidRDefault="0036494D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средњи</w:t>
            </w:r>
          </w:p>
        </w:tc>
      </w:tr>
      <w:tr w:rsidR="0036494D" w:rsidRPr="0078496A" w:rsidTr="00722969">
        <w:trPr>
          <w:trHeight w:val="274"/>
          <w:jc w:val="center"/>
        </w:trPr>
        <w:tc>
          <w:tcPr>
            <w:tcW w:w="629" w:type="dxa"/>
            <w:shd w:val="clear" w:color="auto" w:fill="auto"/>
          </w:tcPr>
          <w:p w:rsidR="0036494D" w:rsidRPr="0078496A" w:rsidRDefault="0036494D" w:rsidP="0072296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4328" w:type="dxa"/>
          </w:tcPr>
          <w:p w:rsidR="0036494D" w:rsidRPr="0078496A" w:rsidRDefault="0036494D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  <w:lang w:val="sr-Cyrl-RS"/>
              </w:rPr>
            </w:pPr>
            <w:r w:rsidRPr="0078496A">
              <w:rPr>
                <w:rFonts w:eastAsia="Times New Roman" w:cstheme="minorHAnsi"/>
                <w:b/>
                <w:sz w:val="20"/>
                <w:szCs w:val="20"/>
                <w:lang w:val="sr-Cyrl-RS"/>
              </w:rPr>
              <w:t>Заштита потрошача и  спречавање непоштене тржишне утакмице</w:t>
            </w:r>
          </w:p>
        </w:tc>
        <w:tc>
          <w:tcPr>
            <w:tcW w:w="5498" w:type="dxa"/>
          </w:tcPr>
          <w:p w:rsidR="0036494D" w:rsidRPr="0078496A" w:rsidRDefault="0036494D" w:rsidP="0072296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2430" w:type="dxa"/>
          </w:tcPr>
          <w:p w:rsidR="0036494D" w:rsidRPr="0078496A" w:rsidRDefault="0036494D" w:rsidP="0072296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144" w:type="dxa"/>
          </w:tcPr>
          <w:p w:rsidR="0036494D" w:rsidRPr="0078496A" w:rsidRDefault="0036494D" w:rsidP="0072296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val="sr-Cyrl-RS"/>
              </w:rPr>
            </w:pPr>
          </w:p>
        </w:tc>
      </w:tr>
      <w:tr w:rsidR="00CE3FB7" w:rsidRPr="0078496A" w:rsidTr="00722969">
        <w:trPr>
          <w:trHeight w:val="274"/>
          <w:jc w:val="center"/>
        </w:trPr>
        <w:tc>
          <w:tcPr>
            <w:tcW w:w="629" w:type="dxa"/>
            <w:shd w:val="clear" w:color="auto" w:fill="auto"/>
          </w:tcPr>
          <w:p w:rsidR="00CE3FB7" w:rsidRPr="0078496A" w:rsidRDefault="00CE3FB7" w:rsidP="00722969">
            <w:pPr>
              <w:rPr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3.1.</w:t>
            </w:r>
          </w:p>
        </w:tc>
        <w:tc>
          <w:tcPr>
            <w:tcW w:w="4328" w:type="dxa"/>
          </w:tcPr>
          <w:p w:rsidR="00CE3FB7" w:rsidRPr="0078496A" w:rsidRDefault="00CE3FB7" w:rsidP="00722969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Контрола обавештавања код уговора који се закључују изван пословног простора</w:t>
            </w:r>
          </w:p>
        </w:tc>
        <w:tc>
          <w:tcPr>
            <w:tcW w:w="5498" w:type="dxa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Трговци аквизитери и трговци на презентацијама</w:t>
            </w:r>
          </w:p>
        </w:tc>
        <w:tc>
          <w:tcPr>
            <w:tcW w:w="2430" w:type="dxa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Октобар</w:t>
            </w:r>
          </w:p>
        </w:tc>
        <w:tc>
          <w:tcPr>
            <w:tcW w:w="1144" w:type="dxa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средњи</w:t>
            </w:r>
          </w:p>
        </w:tc>
      </w:tr>
      <w:tr w:rsidR="00CE3FB7" w:rsidRPr="0078496A" w:rsidTr="00722969">
        <w:trPr>
          <w:trHeight w:val="274"/>
          <w:jc w:val="center"/>
        </w:trPr>
        <w:tc>
          <w:tcPr>
            <w:tcW w:w="629" w:type="dxa"/>
            <w:shd w:val="clear" w:color="auto" w:fill="auto"/>
          </w:tcPr>
          <w:p w:rsidR="00CE3FB7" w:rsidRPr="0078496A" w:rsidRDefault="00CE3FB7" w:rsidP="00722969">
            <w:pPr>
              <w:rPr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3.2.</w:t>
            </w:r>
          </w:p>
        </w:tc>
        <w:tc>
          <w:tcPr>
            <w:tcW w:w="4328" w:type="dxa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Контрола пословне праксе трговаца у вези са изјавом да производ лечи</w:t>
            </w:r>
          </w:p>
        </w:tc>
        <w:tc>
          <w:tcPr>
            <w:tcW w:w="5498" w:type="dxa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Трговци који нуде лековита средства на даљину</w:t>
            </w:r>
          </w:p>
        </w:tc>
        <w:tc>
          <w:tcPr>
            <w:tcW w:w="2430" w:type="dxa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Новембар</w:t>
            </w:r>
          </w:p>
        </w:tc>
        <w:tc>
          <w:tcPr>
            <w:tcW w:w="1144" w:type="dxa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 xml:space="preserve">висок </w:t>
            </w:r>
          </w:p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</w:pPr>
          </w:p>
        </w:tc>
      </w:tr>
      <w:tr w:rsidR="00CE3FB7" w:rsidRPr="0078496A" w:rsidTr="00722969">
        <w:trPr>
          <w:trHeight w:val="1029"/>
          <w:jc w:val="center"/>
        </w:trPr>
        <w:tc>
          <w:tcPr>
            <w:tcW w:w="629" w:type="dxa"/>
            <w:shd w:val="clear" w:color="auto" w:fill="auto"/>
          </w:tcPr>
          <w:p w:rsidR="00CE3FB7" w:rsidRPr="0078496A" w:rsidRDefault="00CE3FB7" w:rsidP="00722969">
            <w:pPr>
              <w:rPr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3.3.</w:t>
            </w:r>
          </w:p>
        </w:tc>
        <w:tc>
          <w:tcPr>
            <w:tcW w:w="4328" w:type="dxa"/>
          </w:tcPr>
          <w:p w:rsidR="00CE3FB7" w:rsidRPr="0078496A" w:rsidRDefault="00CE3FB7" w:rsidP="00722969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Оглашавање астролога у штампаним медијима и преко интернета</w:t>
            </w:r>
          </w:p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498" w:type="dxa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Идентификовање оглашивача и спречавање злоупотребе здравствених изјава, као и позивање на непостојећу компетенцију за лечење одређених симптома кроз обмањујуће оглашавање</w:t>
            </w:r>
          </w:p>
        </w:tc>
        <w:tc>
          <w:tcPr>
            <w:tcW w:w="2430" w:type="dxa"/>
          </w:tcPr>
          <w:p w:rsidR="00CE3FB7" w:rsidRPr="0078496A" w:rsidRDefault="00CE3FB7" w:rsidP="00722969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Април</w:t>
            </w:r>
          </w:p>
        </w:tc>
        <w:tc>
          <w:tcPr>
            <w:tcW w:w="1144" w:type="dxa"/>
          </w:tcPr>
          <w:p w:rsidR="00CE3FB7" w:rsidRPr="0078496A" w:rsidRDefault="00CE3FB7" w:rsidP="00722969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средњи</w:t>
            </w:r>
          </w:p>
        </w:tc>
      </w:tr>
      <w:tr w:rsidR="00CE3FB7" w:rsidRPr="0078496A" w:rsidTr="00722969">
        <w:trPr>
          <w:trHeight w:val="1029"/>
          <w:jc w:val="center"/>
        </w:trPr>
        <w:tc>
          <w:tcPr>
            <w:tcW w:w="629" w:type="dxa"/>
            <w:shd w:val="clear" w:color="auto" w:fill="auto"/>
          </w:tcPr>
          <w:p w:rsidR="00CE3FB7" w:rsidRPr="0078496A" w:rsidRDefault="00CE3FB7" w:rsidP="00722969">
            <w:pPr>
              <w:rPr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3.4.</w:t>
            </w:r>
          </w:p>
        </w:tc>
        <w:tc>
          <w:tcPr>
            <w:tcW w:w="4328" w:type="dxa"/>
          </w:tcPr>
          <w:p w:rsidR="00CE3FB7" w:rsidRPr="0078496A" w:rsidRDefault="00CE3FB7" w:rsidP="00722969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Контрола ограничења у оглашавању игара на срећу</w:t>
            </w:r>
          </w:p>
        </w:tc>
        <w:tc>
          <w:tcPr>
            <w:tcW w:w="5498" w:type="dxa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Места приређивања игара на срећу</w:t>
            </w:r>
          </w:p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-постојања недозвољених садржаја на сликовним и текстуалним порукама спољашњег и унутрашњег простора играоница ради њиховог уклањања</w:t>
            </w:r>
          </w:p>
        </w:tc>
        <w:tc>
          <w:tcPr>
            <w:tcW w:w="2430" w:type="dxa"/>
          </w:tcPr>
          <w:p w:rsidR="00CE3FB7" w:rsidRPr="0078496A" w:rsidRDefault="00CE3FB7" w:rsidP="00722969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Јун</w:t>
            </w:r>
          </w:p>
        </w:tc>
        <w:tc>
          <w:tcPr>
            <w:tcW w:w="1144" w:type="dxa"/>
          </w:tcPr>
          <w:p w:rsidR="00CE3FB7" w:rsidRPr="0078496A" w:rsidRDefault="00CE3FB7" w:rsidP="00722969">
            <w:pPr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средњи</w:t>
            </w:r>
          </w:p>
        </w:tc>
      </w:tr>
      <w:tr w:rsidR="00CE3FB7" w:rsidRPr="0078496A" w:rsidTr="00722969">
        <w:trPr>
          <w:trHeight w:val="560"/>
          <w:jc w:val="center"/>
        </w:trPr>
        <w:tc>
          <w:tcPr>
            <w:tcW w:w="629" w:type="dxa"/>
            <w:shd w:val="clear" w:color="auto" w:fill="auto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4328" w:type="dxa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b/>
                <w:sz w:val="20"/>
                <w:szCs w:val="20"/>
                <w:lang w:val="sr-Cyrl-RS"/>
              </w:rPr>
              <w:t>Спречавање прања новца и финансирањa тероризма</w:t>
            </w:r>
          </w:p>
        </w:tc>
        <w:tc>
          <w:tcPr>
            <w:tcW w:w="5498" w:type="dxa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2430" w:type="dxa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144" w:type="dxa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val="sr-Cyrl-RS"/>
              </w:rPr>
            </w:pPr>
          </w:p>
        </w:tc>
      </w:tr>
      <w:tr w:rsidR="00CE3FB7" w:rsidRPr="0078496A" w:rsidTr="00722969">
        <w:trPr>
          <w:trHeight w:val="1295"/>
          <w:jc w:val="center"/>
        </w:trPr>
        <w:tc>
          <w:tcPr>
            <w:tcW w:w="629" w:type="dxa"/>
            <w:shd w:val="clear" w:color="auto" w:fill="auto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4.1.</w:t>
            </w:r>
          </w:p>
        </w:tc>
        <w:tc>
          <w:tcPr>
            <w:tcW w:w="4328" w:type="dxa"/>
          </w:tcPr>
          <w:p w:rsidR="00CE3FB7" w:rsidRPr="0078496A" w:rsidRDefault="00CE3FB7" w:rsidP="00722969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Контрола промета нових и половних аутомобила и резервних делова</w:t>
            </w:r>
          </w:p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498" w:type="dxa"/>
          </w:tcPr>
          <w:p w:rsidR="00CE3FB7" w:rsidRPr="0078496A" w:rsidRDefault="00CE3FB7" w:rsidP="00722969">
            <w:pPr>
              <w:spacing w:after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Промет нових и половних аутомобила и резервних делова  у погледу:</w:t>
            </w:r>
          </w:p>
          <w:p w:rsidR="00CE3FB7" w:rsidRPr="0078496A" w:rsidRDefault="00CE3FB7" w:rsidP="00722969">
            <w:pPr>
              <w:spacing w:after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- вођења прописане евиденције</w:t>
            </w:r>
          </w:p>
          <w:p w:rsidR="00CE3FB7" w:rsidRPr="0078496A" w:rsidRDefault="00CE3FB7" w:rsidP="00722969">
            <w:pPr>
              <w:spacing w:after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- декларисања</w:t>
            </w:r>
          </w:p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- наплате у готовом новцу - поштовање забране о готовинском плаћању робе у износу преко 10.000 евра (чл.46 Закона о спречавању прања новца и финансирању тероризма)</w:t>
            </w:r>
          </w:p>
        </w:tc>
        <w:tc>
          <w:tcPr>
            <w:tcW w:w="2430" w:type="dxa"/>
          </w:tcPr>
          <w:p w:rsidR="00CE3FB7" w:rsidRPr="0078496A" w:rsidRDefault="00CE3FB7" w:rsidP="00722969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Април-Мај</w:t>
            </w:r>
          </w:p>
        </w:tc>
        <w:tc>
          <w:tcPr>
            <w:tcW w:w="1144" w:type="dxa"/>
          </w:tcPr>
          <w:p w:rsidR="00CE3FB7" w:rsidRPr="0078496A" w:rsidRDefault="00CE3FB7" w:rsidP="00722969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средњи</w:t>
            </w:r>
          </w:p>
        </w:tc>
      </w:tr>
      <w:tr w:rsidR="00CE3FB7" w:rsidRPr="0078496A" w:rsidTr="00722969">
        <w:trPr>
          <w:trHeight w:val="1659"/>
          <w:jc w:val="center"/>
        </w:trPr>
        <w:tc>
          <w:tcPr>
            <w:tcW w:w="629" w:type="dxa"/>
            <w:shd w:val="clear" w:color="auto" w:fill="auto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4.2.</w:t>
            </w:r>
          </w:p>
        </w:tc>
        <w:tc>
          <w:tcPr>
            <w:tcW w:w="4328" w:type="dxa"/>
          </w:tcPr>
          <w:p w:rsidR="00CE3FB7" w:rsidRPr="0078496A" w:rsidRDefault="00CE3FB7" w:rsidP="00722969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Контрола директне продаји непокретности</w:t>
            </w:r>
          </w:p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498" w:type="dxa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Директна продаја непокретности (у свим фазама готовости непокретности) у погледу:</w:t>
            </w:r>
          </w:p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- наплате у готовом новцу - поштовање забране о готовинском плаћању робе у износу преко 10.000 евра динарске противвредности (чл.46 Закона о спречавању прања новца и финансирању тероризма)</w:t>
            </w:r>
          </w:p>
        </w:tc>
        <w:tc>
          <w:tcPr>
            <w:tcW w:w="2430" w:type="dxa"/>
          </w:tcPr>
          <w:p w:rsidR="00CE3FB7" w:rsidRPr="0078496A" w:rsidRDefault="00CE3FB7" w:rsidP="00722969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Јул-август</w:t>
            </w:r>
          </w:p>
        </w:tc>
        <w:tc>
          <w:tcPr>
            <w:tcW w:w="1144" w:type="dxa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средњи</w:t>
            </w:r>
          </w:p>
          <w:p w:rsidR="00CE3FB7" w:rsidRPr="0078496A" w:rsidRDefault="00CE3FB7" w:rsidP="00722969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CE3FB7" w:rsidRPr="0078496A" w:rsidTr="00722969">
        <w:trPr>
          <w:trHeight w:val="841"/>
          <w:jc w:val="center"/>
        </w:trPr>
        <w:tc>
          <w:tcPr>
            <w:tcW w:w="629" w:type="dxa"/>
            <w:shd w:val="clear" w:color="auto" w:fill="auto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lastRenderedPageBreak/>
              <w:t>4.3.</w:t>
            </w:r>
          </w:p>
        </w:tc>
        <w:tc>
          <w:tcPr>
            <w:tcW w:w="4328" w:type="dxa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Контрола посредника у промету и закупу непокретности</w:t>
            </w:r>
          </w:p>
        </w:tc>
        <w:tc>
          <w:tcPr>
            <w:tcW w:w="5498" w:type="dxa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Посредници у промету непокретности у погледу:</w:t>
            </w:r>
          </w:p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- достављања попуњеног Упитника као облика посредног надзора</w:t>
            </w:r>
          </w:p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- обавеза као обвезника ЗСПНФТ </w:t>
            </w:r>
            <w:r w:rsidR="0088664C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у складу са проценом </w:t>
            </w:r>
            <w:r w:rsidR="00240994">
              <w:rPr>
                <w:rFonts w:eastAsia="Times New Roman" w:cstheme="minorHAnsi"/>
                <w:sz w:val="20"/>
                <w:szCs w:val="20"/>
                <w:lang w:val="sr-Cyrl-RS"/>
              </w:rPr>
              <w:t>ризика за</w:t>
            </w:r>
            <w:r w:rsidRPr="00240994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 прањ</w:t>
            </w:r>
            <w:r w:rsidR="0088664C" w:rsidRPr="00240994">
              <w:rPr>
                <w:rFonts w:eastAsia="Times New Roman" w:cstheme="minorHAnsi"/>
                <w:sz w:val="20"/>
                <w:szCs w:val="20"/>
                <w:lang w:val="sr-Cyrl-RS"/>
              </w:rPr>
              <w:t>е</w:t>
            </w: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 новца у области посредовања</w:t>
            </w:r>
          </w:p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-  примене Закона о посредовању у промету и закупу непокретности</w:t>
            </w:r>
          </w:p>
        </w:tc>
        <w:tc>
          <w:tcPr>
            <w:tcW w:w="2430" w:type="dxa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Март посредни надзор</w:t>
            </w:r>
          </w:p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Септембар-октобар непосредан надзор</w:t>
            </w:r>
          </w:p>
        </w:tc>
        <w:tc>
          <w:tcPr>
            <w:tcW w:w="1144" w:type="dxa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средњи</w:t>
            </w:r>
          </w:p>
        </w:tc>
      </w:tr>
      <w:tr w:rsidR="00CE3FB7" w:rsidRPr="0078496A" w:rsidTr="00722969">
        <w:trPr>
          <w:trHeight w:val="555"/>
          <w:jc w:val="center"/>
        </w:trPr>
        <w:tc>
          <w:tcPr>
            <w:tcW w:w="629" w:type="dxa"/>
            <w:shd w:val="clear" w:color="auto" w:fill="auto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4328" w:type="dxa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b/>
                <w:sz w:val="20"/>
                <w:szCs w:val="20"/>
                <w:lang w:val="sr-Cyrl-RS"/>
              </w:rPr>
              <w:t>Контрола општих и посебних услова за обављање трговине</w:t>
            </w:r>
          </w:p>
        </w:tc>
        <w:tc>
          <w:tcPr>
            <w:tcW w:w="5498" w:type="dxa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2430" w:type="dxa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144" w:type="dxa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val="sr-Cyrl-RS"/>
              </w:rPr>
            </w:pPr>
          </w:p>
        </w:tc>
      </w:tr>
      <w:tr w:rsidR="00CE3FB7" w:rsidRPr="0078496A" w:rsidTr="00722969">
        <w:trPr>
          <w:trHeight w:val="976"/>
          <w:jc w:val="center"/>
        </w:trPr>
        <w:tc>
          <w:tcPr>
            <w:tcW w:w="629" w:type="dxa"/>
            <w:shd w:val="clear" w:color="auto" w:fill="auto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5.1.</w:t>
            </w:r>
          </w:p>
        </w:tc>
        <w:tc>
          <w:tcPr>
            <w:tcW w:w="4328" w:type="dxa"/>
          </w:tcPr>
          <w:p w:rsidR="00CE3FB7" w:rsidRPr="0078496A" w:rsidRDefault="00CE3FB7" w:rsidP="00722969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Контрола трговине на велико на откупном месту</w:t>
            </w:r>
          </w:p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498" w:type="dxa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Трговина на велико на откупном месту у погледу:</w:t>
            </w:r>
          </w:p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-  услова откупа</w:t>
            </w:r>
          </w:p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- исправа о откупу</w:t>
            </w:r>
          </w:p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- евиденције у КЕП</w:t>
            </w:r>
          </w:p>
        </w:tc>
        <w:tc>
          <w:tcPr>
            <w:tcW w:w="2430" w:type="dxa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Мај - Септембар</w:t>
            </w:r>
          </w:p>
        </w:tc>
        <w:tc>
          <w:tcPr>
            <w:tcW w:w="1144" w:type="dxa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средњи</w:t>
            </w:r>
          </w:p>
        </w:tc>
      </w:tr>
      <w:tr w:rsidR="00CE3FB7" w:rsidRPr="0078496A" w:rsidTr="00722969">
        <w:trPr>
          <w:trHeight w:val="976"/>
          <w:jc w:val="center"/>
        </w:trPr>
        <w:tc>
          <w:tcPr>
            <w:tcW w:w="629" w:type="dxa"/>
            <w:shd w:val="clear" w:color="auto" w:fill="auto"/>
          </w:tcPr>
          <w:p w:rsidR="00CE3FB7" w:rsidRPr="0078496A" w:rsidRDefault="00CE3FB7" w:rsidP="00722969">
            <w:pPr>
              <w:rPr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5.2.</w:t>
            </w:r>
          </w:p>
        </w:tc>
        <w:tc>
          <w:tcPr>
            <w:tcW w:w="4328" w:type="dxa"/>
          </w:tcPr>
          <w:p w:rsidR="00CE3FB7" w:rsidRPr="0078496A" w:rsidRDefault="00CE3FB7" w:rsidP="00722969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Контрола промета брашна у млиновима и трговини на мало</w:t>
            </w:r>
          </w:p>
        </w:tc>
        <w:tc>
          <w:tcPr>
            <w:tcW w:w="5498" w:type="dxa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Промет брашна </w:t>
            </w:r>
            <w:r w:rsidRPr="00680A48">
              <w:rPr>
                <w:rFonts w:eastAsia="Times New Roman" w:cstheme="minorHAnsi"/>
                <w:sz w:val="20"/>
                <w:szCs w:val="20"/>
                <w:lang w:val="sr-Cyrl-RS"/>
              </w:rPr>
              <w:t>код</w:t>
            </w: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 произвођача и трговаца</w:t>
            </w:r>
          </w:p>
        </w:tc>
        <w:tc>
          <w:tcPr>
            <w:tcW w:w="2430" w:type="dxa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Март</w:t>
            </w:r>
          </w:p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Септембар</w:t>
            </w:r>
          </w:p>
        </w:tc>
        <w:tc>
          <w:tcPr>
            <w:tcW w:w="1144" w:type="dxa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средњи</w:t>
            </w:r>
          </w:p>
        </w:tc>
      </w:tr>
      <w:tr w:rsidR="00CE3FB7" w:rsidRPr="0078496A" w:rsidTr="00722969">
        <w:trPr>
          <w:trHeight w:val="976"/>
          <w:jc w:val="center"/>
        </w:trPr>
        <w:tc>
          <w:tcPr>
            <w:tcW w:w="629" w:type="dxa"/>
            <w:shd w:val="clear" w:color="auto" w:fill="auto"/>
          </w:tcPr>
          <w:p w:rsidR="00CE3FB7" w:rsidRPr="0078496A" w:rsidRDefault="00CE3FB7" w:rsidP="00722969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5.3.</w:t>
            </w:r>
          </w:p>
        </w:tc>
        <w:tc>
          <w:tcPr>
            <w:tcW w:w="4328" w:type="dxa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Контрола организовања и оглашавања продајних подстицаја у продајном објекту</w:t>
            </w:r>
          </w:p>
        </w:tc>
        <w:tc>
          <w:tcPr>
            <w:tcW w:w="5498" w:type="dxa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Трговина одећом и обућом</w:t>
            </w:r>
          </w:p>
        </w:tc>
        <w:tc>
          <w:tcPr>
            <w:tcW w:w="2430" w:type="dxa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Новембар-децембар</w:t>
            </w:r>
          </w:p>
        </w:tc>
        <w:tc>
          <w:tcPr>
            <w:tcW w:w="1144" w:type="dxa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средњи</w:t>
            </w:r>
          </w:p>
        </w:tc>
      </w:tr>
      <w:tr w:rsidR="00CE3FB7" w:rsidRPr="0078496A" w:rsidTr="00722969">
        <w:trPr>
          <w:trHeight w:val="413"/>
          <w:jc w:val="center"/>
        </w:trPr>
        <w:tc>
          <w:tcPr>
            <w:tcW w:w="629" w:type="dxa"/>
            <w:shd w:val="clear" w:color="auto" w:fill="auto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4328" w:type="dxa"/>
          </w:tcPr>
          <w:p w:rsidR="00CE3FB7" w:rsidRPr="0078496A" w:rsidRDefault="00CE3FB7" w:rsidP="00722969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b/>
                <w:sz w:val="20"/>
                <w:szCs w:val="20"/>
                <w:lang w:val="sr-Cyrl-RS"/>
              </w:rPr>
              <w:t>Електронска трговина</w:t>
            </w:r>
          </w:p>
        </w:tc>
        <w:tc>
          <w:tcPr>
            <w:tcW w:w="5498" w:type="dxa"/>
          </w:tcPr>
          <w:p w:rsidR="00CE3FB7" w:rsidRPr="0078496A" w:rsidRDefault="00CE3FB7" w:rsidP="00722969">
            <w:pPr>
              <w:spacing w:after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430" w:type="dxa"/>
          </w:tcPr>
          <w:p w:rsidR="00CE3FB7" w:rsidRPr="0078496A" w:rsidRDefault="00CE3FB7" w:rsidP="00722969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144" w:type="dxa"/>
          </w:tcPr>
          <w:p w:rsidR="00CE3FB7" w:rsidRPr="0078496A" w:rsidRDefault="00CE3FB7" w:rsidP="00722969">
            <w:pPr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</w:pPr>
          </w:p>
        </w:tc>
      </w:tr>
      <w:tr w:rsidR="00CE3FB7" w:rsidRPr="0078496A" w:rsidTr="00722969">
        <w:trPr>
          <w:trHeight w:val="413"/>
          <w:jc w:val="center"/>
        </w:trPr>
        <w:tc>
          <w:tcPr>
            <w:tcW w:w="629" w:type="dxa"/>
            <w:shd w:val="clear" w:color="auto" w:fill="auto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6.1.</w:t>
            </w:r>
          </w:p>
        </w:tc>
        <w:tc>
          <w:tcPr>
            <w:tcW w:w="4328" w:type="dxa"/>
          </w:tcPr>
          <w:p w:rsidR="00CE3FB7" w:rsidRDefault="00CE3FB7" w:rsidP="00722969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Контрола организовања и оглашавања продајних подстицаја у електронској трговини</w:t>
            </w:r>
          </w:p>
          <w:p w:rsidR="0088664C" w:rsidRPr="0078496A" w:rsidRDefault="0088664C" w:rsidP="00722969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240994">
              <w:rPr>
                <w:rFonts w:eastAsia="Times New Roman" w:cstheme="minorHAnsi"/>
                <w:sz w:val="20"/>
                <w:szCs w:val="20"/>
                <w:lang w:val="sr-Cyrl-RS"/>
              </w:rPr>
              <w:t>канцеларијска контрола</w:t>
            </w:r>
          </w:p>
        </w:tc>
        <w:tc>
          <w:tcPr>
            <w:tcW w:w="5498" w:type="dxa"/>
          </w:tcPr>
          <w:p w:rsidR="00CE3FB7" w:rsidRPr="0078496A" w:rsidRDefault="00CE3FB7" w:rsidP="00240994">
            <w:pPr>
              <w:spacing w:after="0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Трговина на мал</w:t>
            </w:r>
            <w:r w:rsidR="00680A48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о преко електронске продавнице </w:t>
            </w:r>
          </w:p>
        </w:tc>
        <w:tc>
          <w:tcPr>
            <w:tcW w:w="2430" w:type="dxa"/>
          </w:tcPr>
          <w:p w:rsidR="00CE3FB7" w:rsidRPr="0078496A" w:rsidRDefault="00CE3FB7" w:rsidP="00722969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Јануар-фебруар</w:t>
            </w:r>
          </w:p>
        </w:tc>
        <w:tc>
          <w:tcPr>
            <w:tcW w:w="1144" w:type="dxa"/>
          </w:tcPr>
          <w:p w:rsidR="00CE3FB7" w:rsidRPr="0078496A" w:rsidRDefault="00CE3FB7" w:rsidP="00722969">
            <w:pPr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средњи</w:t>
            </w:r>
          </w:p>
        </w:tc>
      </w:tr>
      <w:tr w:rsidR="00CE3FB7" w:rsidRPr="0078496A" w:rsidTr="00722969">
        <w:trPr>
          <w:trHeight w:val="872"/>
          <w:jc w:val="center"/>
        </w:trPr>
        <w:tc>
          <w:tcPr>
            <w:tcW w:w="629" w:type="dxa"/>
            <w:shd w:val="clear" w:color="auto" w:fill="auto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b/>
                <w:bCs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4328" w:type="dxa"/>
            <w:shd w:val="clear" w:color="auto" w:fill="auto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b/>
                <w:bCs/>
                <w:sz w:val="20"/>
                <w:szCs w:val="20"/>
                <w:lang w:val="sr-Cyrl-RS"/>
              </w:rPr>
              <w:t>Контрола усаглашености непрехрамбених производа са техничким и безбедносним захтевима за производе</w:t>
            </w:r>
          </w:p>
        </w:tc>
        <w:tc>
          <w:tcPr>
            <w:tcW w:w="5498" w:type="dxa"/>
            <w:shd w:val="clear" w:color="auto" w:fill="auto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2430" w:type="dxa"/>
            <w:shd w:val="clear" w:color="auto" w:fill="auto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144" w:type="dxa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val="sr-Cyrl-RS"/>
              </w:rPr>
            </w:pPr>
          </w:p>
        </w:tc>
      </w:tr>
      <w:tr w:rsidR="00CE3FB7" w:rsidRPr="0078496A" w:rsidTr="00722969">
        <w:trPr>
          <w:trHeight w:val="872"/>
          <w:jc w:val="center"/>
        </w:trPr>
        <w:tc>
          <w:tcPr>
            <w:tcW w:w="629" w:type="dxa"/>
            <w:shd w:val="clear" w:color="auto" w:fill="auto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bCs/>
                <w:color w:val="FF0000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7.1.</w:t>
            </w:r>
          </w:p>
        </w:tc>
        <w:tc>
          <w:tcPr>
            <w:tcW w:w="4328" w:type="dxa"/>
            <w:shd w:val="clear" w:color="auto" w:fill="auto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Контрола усаглашености продужних каблова</w:t>
            </w:r>
          </w:p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bCs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5498" w:type="dxa"/>
            <w:shd w:val="clear" w:color="auto" w:fill="auto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Произвођачи, увозници и дистрибутери који стављају и испоручују на тржиште продужне каблове у погледу усаглашености са  Правилником о електричној опреми намењеној за употребу у оквиру одређених граница напона и Правилником о електромагнетској компатибилности кроз документациону и  визуелну контролу</w:t>
            </w:r>
          </w:p>
        </w:tc>
        <w:tc>
          <w:tcPr>
            <w:tcW w:w="2430" w:type="dxa"/>
            <w:shd w:val="clear" w:color="auto" w:fill="auto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Јануар-фебруар</w:t>
            </w:r>
          </w:p>
        </w:tc>
        <w:tc>
          <w:tcPr>
            <w:tcW w:w="1144" w:type="dxa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висок</w:t>
            </w:r>
          </w:p>
        </w:tc>
      </w:tr>
      <w:tr w:rsidR="00CE3FB7" w:rsidRPr="0078496A" w:rsidTr="00722969">
        <w:trPr>
          <w:trHeight w:val="872"/>
          <w:jc w:val="center"/>
        </w:trPr>
        <w:tc>
          <w:tcPr>
            <w:tcW w:w="629" w:type="dxa"/>
            <w:shd w:val="clear" w:color="auto" w:fill="auto"/>
          </w:tcPr>
          <w:p w:rsidR="00CE3FB7" w:rsidRPr="0078496A" w:rsidRDefault="00CE3FB7" w:rsidP="00722969">
            <w:pPr>
              <w:rPr>
                <w:lang w:val="sr-Cyrl-RS"/>
              </w:rPr>
            </w:pPr>
            <w:r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7.2.</w:t>
            </w:r>
          </w:p>
        </w:tc>
        <w:tc>
          <w:tcPr>
            <w:tcW w:w="4328" w:type="dxa"/>
            <w:shd w:val="clear" w:color="auto" w:fill="auto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Контрола означавања обуће</w:t>
            </w:r>
          </w:p>
        </w:tc>
        <w:tc>
          <w:tcPr>
            <w:tcW w:w="5498" w:type="dxa"/>
            <w:shd w:val="clear" w:color="auto" w:fill="auto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Произвођачи, увозници и дистрибутери који стављају и испоручују на тржиште обућу, у складу са Правилником о означавању обуће</w:t>
            </w:r>
          </w:p>
        </w:tc>
        <w:tc>
          <w:tcPr>
            <w:tcW w:w="2430" w:type="dxa"/>
            <w:shd w:val="clear" w:color="auto" w:fill="auto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Јануар-децембар</w:t>
            </w:r>
          </w:p>
        </w:tc>
        <w:tc>
          <w:tcPr>
            <w:tcW w:w="1144" w:type="dxa"/>
          </w:tcPr>
          <w:p w:rsidR="00CE3FB7" w:rsidRPr="0078496A" w:rsidRDefault="00CE3FB7" w:rsidP="00722969">
            <w:pPr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средњи</w:t>
            </w:r>
          </w:p>
        </w:tc>
      </w:tr>
      <w:tr w:rsidR="00CE3FB7" w:rsidRPr="0078496A" w:rsidTr="00722969">
        <w:trPr>
          <w:trHeight w:val="872"/>
          <w:jc w:val="center"/>
        </w:trPr>
        <w:tc>
          <w:tcPr>
            <w:tcW w:w="629" w:type="dxa"/>
            <w:shd w:val="clear" w:color="auto" w:fill="auto"/>
          </w:tcPr>
          <w:p w:rsidR="00CE3FB7" w:rsidRPr="0078496A" w:rsidRDefault="00CE3FB7" w:rsidP="00722969">
            <w:pPr>
              <w:rPr>
                <w:lang w:val="sr-Cyrl-RS"/>
              </w:rPr>
            </w:pPr>
            <w:r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lastRenderedPageBreak/>
              <w:t>7.3.</w:t>
            </w:r>
          </w:p>
        </w:tc>
        <w:tc>
          <w:tcPr>
            <w:tcW w:w="4328" w:type="dxa"/>
            <w:shd w:val="clear" w:color="auto" w:fill="auto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Контрола означавања и обележавања текстилних производа</w:t>
            </w:r>
          </w:p>
        </w:tc>
        <w:tc>
          <w:tcPr>
            <w:tcW w:w="5498" w:type="dxa"/>
            <w:shd w:val="clear" w:color="auto" w:fill="auto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Произвођачи, увозници и дистрибутери који стављају и испоручују на тржиште текстилне производе, у складу са Правилником о означавању и обележавању текстилних производа</w:t>
            </w:r>
          </w:p>
        </w:tc>
        <w:tc>
          <w:tcPr>
            <w:tcW w:w="2430" w:type="dxa"/>
            <w:shd w:val="clear" w:color="auto" w:fill="auto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Фебруар-децембар</w:t>
            </w:r>
          </w:p>
        </w:tc>
        <w:tc>
          <w:tcPr>
            <w:tcW w:w="1144" w:type="dxa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средњи</w:t>
            </w:r>
          </w:p>
        </w:tc>
      </w:tr>
      <w:tr w:rsidR="00CE3FB7" w:rsidRPr="0078496A" w:rsidTr="00722969">
        <w:trPr>
          <w:trHeight w:val="872"/>
          <w:jc w:val="center"/>
        </w:trPr>
        <w:tc>
          <w:tcPr>
            <w:tcW w:w="629" w:type="dxa"/>
            <w:shd w:val="clear" w:color="auto" w:fill="auto"/>
          </w:tcPr>
          <w:p w:rsidR="00CE3FB7" w:rsidRPr="0078496A" w:rsidRDefault="00CE3FB7" w:rsidP="00722969">
            <w:pPr>
              <w:rPr>
                <w:lang w:val="sr-Cyrl-RS"/>
              </w:rPr>
            </w:pPr>
            <w:r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7.4.</w:t>
            </w:r>
          </w:p>
        </w:tc>
        <w:tc>
          <w:tcPr>
            <w:tcW w:w="4328" w:type="dxa"/>
            <w:shd w:val="clear" w:color="auto" w:fill="auto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Контрола усаглашености нисконапонских осигурача</w:t>
            </w:r>
          </w:p>
        </w:tc>
        <w:tc>
          <w:tcPr>
            <w:tcW w:w="5498" w:type="dxa"/>
            <w:shd w:val="clear" w:color="auto" w:fill="auto"/>
          </w:tcPr>
          <w:p w:rsidR="00CE3FB7" w:rsidRPr="0078496A" w:rsidRDefault="00CE3FB7" w:rsidP="0024099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Произвођачи, увозници и дистрибутери који стављају и испоручују на тржиште осигураче  у погледу усаглашености са  </w:t>
            </w:r>
            <w:r w:rsidR="0088664C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Правилником </w:t>
            </w:r>
            <w:r w:rsidR="0088664C"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о електричној опреми намењеној за употребу у оквиру одређених граница напона и Правилником о електромагнетској компатибилности </w:t>
            </w: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кроз документациону и  визуелну контролу</w:t>
            </w:r>
          </w:p>
        </w:tc>
        <w:tc>
          <w:tcPr>
            <w:tcW w:w="2430" w:type="dxa"/>
            <w:shd w:val="clear" w:color="auto" w:fill="auto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Март-мај</w:t>
            </w:r>
          </w:p>
        </w:tc>
        <w:tc>
          <w:tcPr>
            <w:tcW w:w="1144" w:type="dxa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висок</w:t>
            </w:r>
          </w:p>
        </w:tc>
      </w:tr>
      <w:tr w:rsidR="00CE3FB7" w:rsidRPr="0078496A" w:rsidTr="00722969">
        <w:trPr>
          <w:trHeight w:val="872"/>
          <w:jc w:val="center"/>
        </w:trPr>
        <w:tc>
          <w:tcPr>
            <w:tcW w:w="629" w:type="dxa"/>
            <w:shd w:val="clear" w:color="auto" w:fill="auto"/>
          </w:tcPr>
          <w:p w:rsidR="00CE3FB7" w:rsidRPr="0078496A" w:rsidRDefault="00CE3FB7" w:rsidP="00722969">
            <w:pPr>
              <w:rPr>
                <w:lang w:val="sr-Cyrl-RS"/>
              </w:rPr>
            </w:pPr>
            <w:r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7.5.</w:t>
            </w:r>
          </w:p>
        </w:tc>
        <w:tc>
          <w:tcPr>
            <w:tcW w:w="4328" w:type="dxa"/>
            <w:shd w:val="clear" w:color="auto" w:fill="auto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Контрола усаглашености ручних ел.алата (тримери за траву)</w:t>
            </w:r>
          </w:p>
        </w:tc>
        <w:tc>
          <w:tcPr>
            <w:tcW w:w="5498" w:type="dxa"/>
            <w:shd w:val="clear" w:color="auto" w:fill="auto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Произвођачи, увозници и дистрибутери који стављају и испоручују на тржиште тримере за траву, у погледу усаглашености са  Правилником о безбедности машина кроз документациону и  визуелну контролу</w:t>
            </w:r>
          </w:p>
        </w:tc>
        <w:tc>
          <w:tcPr>
            <w:tcW w:w="2430" w:type="dxa"/>
            <w:shd w:val="clear" w:color="auto" w:fill="auto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Април-август</w:t>
            </w:r>
          </w:p>
        </w:tc>
        <w:tc>
          <w:tcPr>
            <w:tcW w:w="1144" w:type="dxa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средњи</w:t>
            </w:r>
          </w:p>
        </w:tc>
      </w:tr>
      <w:tr w:rsidR="00CE3FB7" w:rsidRPr="0078496A" w:rsidTr="00722969">
        <w:trPr>
          <w:trHeight w:val="872"/>
          <w:jc w:val="center"/>
        </w:trPr>
        <w:tc>
          <w:tcPr>
            <w:tcW w:w="629" w:type="dxa"/>
            <w:shd w:val="clear" w:color="auto" w:fill="auto"/>
          </w:tcPr>
          <w:p w:rsidR="00CE3FB7" w:rsidRPr="0078496A" w:rsidRDefault="00CE3FB7" w:rsidP="00722969">
            <w:pPr>
              <w:rPr>
                <w:lang w:val="sr-Cyrl-RS"/>
              </w:rPr>
            </w:pPr>
            <w:r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7.6.</w:t>
            </w:r>
          </w:p>
        </w:tc>
        <w:tc>
          <w:tcPr>
            <w:tcW w:w="4328" w:type="dxa"/>
            <w:shd w:val="clear" w:color="auto" w:fill="auto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Контрола усаглашености вентилатора</w:t>
            </w:r>
          </w:p>
        </w:tc>
        <w:tc>
          <w:tcPr>
            <w:tcW w:w="5498" w:type="dxa"/>
            <w:shd w:val="clear" w:color="auto" w:fill="auto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Произвођачи, увозници и дистрибутери који стављају и испоручују на тржиште  вентилаторе , у погледу усаглашености са  Правилником о електричној опреми намењеној за употребу у оквиру одређених граница напона и Правилником о електромагнетској компатибилности кроз документациону и  визуелну контролу</w:t>
            </w:r>
          </w:p>
        </w:tc>
        <w:tc>
          <w:tcPr>
            <w:tcW w:w="2430" w:type="dxa"/>
            <w:shd w:val="clear" w:color="auto" w:fill="auto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Јун-август</w:t>
            </w:r>
          </w:p>
        </w:tc>
        <w:tc>
          <w:tcPr>
            <w:tcW w:w="1144" w:type="dxa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средњи</w:t>
            </w:r>
          </w:p>
        </w:tc>
      </w:tr>
      <w:tr w:rsidR="00CE3FB7" w:rsidRPr="0078496A" w:rsidTr="00722969">
        <w:trPr>
          <w:trHeight w:val="872"/>
          <w:jc w:val="center"/>
        </w:trPr>
        <w:tc>
          <w:tcPr>
            <w:tcW w:w="629" w:type="dxa"/>
            <w:shd w:val="clear" w:color="auto" w:fill="auto"/>
          </w:tcPr>
          <w:p w:rsidR="00CE3FB7" w:rsidRPr="0078496A" w:rsidRDefault="00CE3FB7" w:rsidP="00722969">
            <w:pPr>
              <w:rPr>
                <w:lang w:val="sr-Cyrl-RS"/>
              </w:rPr>
            </w:pPr>
            <w:r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7.7.</w:t>
            </w:r>
          </w:p>
        </w:tc>
        <w:tc>
          <w:tcPr>
            <w:tcW w:w="4328" w:type="dxa"/>
            <w:shd w:val="clear" w:color="auto" w:fill="auto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Контрола означавања енергетске ефикасности (машине за прање веша у домаћинству…)- превентивно деловање и саветодавне посете</w:t>
            </w:r>
          </w:p>
        </w:tc>
        <w:tc>
          <w:tcPr>
            <w:tcW w:w="5498" w:type="dxa"/>
            <w:shd w:val="clear" w:color="auto" w:fill="auto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Произвођачи, увозници и дистрибутери електричних уређаја који подлежу обавези означавања енергетске ефикасности</w:t>
            </w:r>
          </w:p>
        </w:tc>
        <w:tc>
          <w:tcPr>
            <w:tcW w:w="2430" w:type="dxa"/>
            <w:shd w:val="clear" w:color="auto" w:fill="auto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Јун-новембар</w:t>
            </w:r>
          </w:p>
        </w:tc>
        <w:tc>
          <w:tcPr>
            <w:tcW w:w="1144" w:type="dxa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средњи</w:t>
            </w:r>
          </w:p>
        </w:tc>
      </w:tr>
      <w:tr w:rsidR="00CE3FB7" w:rsidRPr="0078496A" w:rsidTr="00722969">
        <w:trPr>
          <w:trHeight w:val="872"/>
          <w:jc w:val="center"/>
        </w:trPr>
        <w:tc>
          <w:tcPr>
            <w:tcW w:w="629" w:type="dxa"/>
            <w:shd w:val="clear" w:color="auto" w:fill="auto"/>
          </w:tcPr>
          <w:p w:rsidR="00CE3FB7" w:rsidRPr="0078496A" w:rsidRDefault="00CE3FB7" w:rsidP="00722969">
            <w:pPr>
              <w:rPr>
                <w:lang w:val="sr-Cyrl-RS"/>
              </w:rPr>
            </w:pPr>
            <w:r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7.8.</w:t>
            </w:r>
          </w:p>
        </w:tc>
        <w:tc>
          <w:tcPr>
            <w:tcW w:w="4328" w:type="dxa"/>
            <w:shd w:val="clear" w:color="auto" w:fill="auto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Контрола усаглашености  личне заштитне опреме (шлемови за бициклисте)</w:t>
            </w:r>
          </w:p>
        </w:tc>
        <w:tc>
          <w:tcPr>
            <w:tcW w:w="5498" w:type="dxa"/>
            <w:shd w:val="clear" w:color="auto" w:fill="auto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Произвођачи, увозници и дистрибутери који стављају и испоручују на тржиште шлемове за бициклисте у  погледу усаглашености са  Правилником о личној заштитној опреми</w:t>
            </w:r>
          </w:p>
        </w:tc>
        <w:tc>
          <w:tcPr>
            <w:tcW w:w="2430" w:type="dxa"/>
            <w:shd w:val="clear" w:color="auto" w:fill="auto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Мај-септембар</w:t>
            </w:r>
          </w:p>
        </w:tc>
        <w:tc>
          <w:tcPr>
            <w:tcW w:w="1144" w:type="dxa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средњи</w:t>
            </w:r>
          </w:p>
        </w:tc>
      </w:tr>
      <w:tr w:rsidR="00CE3FB7" w:rsidRPr="0078496A" w:rsidTr="00722969">
        <w:trPr>
          <w:trHeight w:val="872"/>
          <w:jc w:val="center"/>
        </w:trPr>
        <w:tc>
          <w:tcPr>
            <w:tcW w:w="629" w:type="dxa"/>
            <w:shd w:val="clear" w:color="auto" w:fill="auto"/>
          </w:tcPr>
          <w:p w:rsidR="00CE3FB7" w:rsidRPr="0078496A" w:rsidRDefault="00CE3FB7" w:rsidP="00722969">
            <w:pPr>
              <w:rPr>
                <w:lang w:val="sr-Cyrl-RS"/>
              </w:rPr>
            </w:pPr>
            <w:r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7.9.</w:t>
            </w:r>
          </w:p>
        </w:tc>
        <w:tc>
          <w:tcPr>
            <w:tcW w:w="4328" w:type="dxa"/>
            <w:shd w:val="clear" w:color="auto" w:fill="auto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Контрола усаглашености ручног ел. алата (бушилице и ударне бушилице)</w:t>
            </w:r>
          </w:p>
        </w:tc>
        <w:tc>
          <w:tcPr>
            <w:tcW w:w="5498" w:type="dxa"/>
            <w:shd w:val="clear" w:color="auto" w:fill="auto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Произвођачи, увозници и дистрибутери који стављају и испоручују на тржиште бушилице,  у погледу усаглашености са  Правилником о безбедности машина кроз документациону и  визуелну контролу</w:t>
            </w:r>
          </w:p>
        </w:tc>
        <w:tc>
          <w:tcPr>
            <w:tcW w:w="2430" w:type="dxa"/>
            <w:shd w:val="clear" w:color="auto" w:fill="auto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Септембар-децембар</w:t>
            </w:r>
          </w:p>
        </w:tc>
        <w:tc>
          <w:tcPr>
            <w:tcW w:w="1144" w:type="dxa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средњи</w:t>
            </w:r>
          </w:p>
        </w:tc>
      </w:tr>
      <w:tr w:rsidR="00CE3FB7" w:rsidRPr="0078496A" w:rsidTr="00722969">
        <w:trPr>
          <w:trHeight w:val="872"/>
          <w:jc w:val="center"/>
        </w:trPr>
        <w:tc>
          <w:tcPr>
            <w:tcW w:w="629" w:type="dxa"/>
            <w:shd w:val="clear" w:color="auto" w:fill="auto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7.10.</w:t>
            </w:r>
          </w:p>
        </w:tc>
        <w:tc>
          <w:tcPr>
            <w:tcW w:w="4328" w:type="dxa"/>
            <w:shd w:val="clear" w:color="auto" w:fill="auto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Контрола усаглашености фенова и пегли за косу</w:t>
            </w:r>
          </w:p>
        </w:tc>
        <w:tc>
          <w:tcPr>
            <w:tcW w:w="5498" w:type="dxa"/>
            <w:shd w:val="clear" w:color="auto" w:fill="auto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Произвођачи, увозници и дистрибутери који стављају и испоручују на тржиште  фенове и пегле за косу, у погледу усаглашености са  Правилником о електричној опреми намењеној за употребу у оквиру одређених граница напона и Правилником о електромагнетској компатибилности кроз документациону и  визуелну контролу</w:t>
            </w:r>
          </w:p>
        </w:tc>
        <w:tc>
          <w:tcPr>
            <w:tcW w:w="2430" w:type="dxa"/>
            <w:shd w:val="clear" w:color="auto" w:fill="auto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Септембар-децембар</w:t>
            </w:r>
          </w:p>
        </w:tc>
        <w:tc>
          <w:tcPr>
            <w:tcW w:w="1144" w:type="dxa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средњи</w:t>
            </w:r>
          </w:p>
        </w:tc>
      </w:tr>
      <w:tr w:rsidR="00CE3FB7" w:rsidRPr="0078496A" w:rsidTr="00722969">
        <w:trPr>
          <w:trHeight w:val="602"/>
          <w:jc w:val="center"/>
        </w:trPr>
        <w:tc>
          <w:tcPr>
            <w:tcW w:w="629" w:type="dxa"/>
            <w:shd w:val="clear" w:color="auto" w:fill="auto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4328" w:type="dxa"/>
            <w:shd w:val="clear" w:color="auto" w:fill="auto"/>
          </w:tcPr>
          <w:p w:rsidR="00CE3FB7" w:rsidRPr="0078496A" w:rsidRDefault="00CE3FB7" w:rsidP="00722969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78496A">
              <w:rPr>
                <w:rFonts w:cstheme="minorHAnsi"/>
                <w:b/>
                <w:sz w:val="20"/>
                <w:szCs w:val="20"/>
                <w:lang w:val="sr-Cyrl-RS"/>
              </w:rPr>
              <w:t>Контрола нафте и нафтних деривата</w:t>
            </w:r>
          </w:p>
        </w:tc>
        <w:tc>
          <w:tcPr>
            <w:tcW w:w="5498" w:type="dxa"/>
            <w:shd w:val="clear" w:color="auto" w:fill="auto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2430" w:type="dxa"/>
            <w:shd w:val="clear" w:color="auto" w:fill="auto"/>
          </w:tcPr>
          <w:p w:rsidR="00CE3FB7" w:rsidRPr="0078496A" w:rsidRDefault="00CE3FB7" w:rsidP="00722969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144" w:type="dxa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bCs/>
                <w:color w:val="FF0000"/>
                <w:sz w:val="20"/>
                <w:szCs w:val="20"/>
                <w:lang w:val="sr-Cyrl-RS"/>
              </w:rPr>
            </w:pPr>
          </w:p>
        </w:tc>
      </w:tr>
      <w:tr w:rsidR="00CE3FB7" w:rsidRPr="0078496A" w:rsidTr="00722969">
        <w:trPr>
          <w:trHeight w:val="602"/>
          <w:jc w:val="center"/>
        </w:trPr>
        <w:tc>
          <w:tcPr>
            <w:tcW w:w="629" w:type="dxa"/>
            <w:shd w:val="clear" w:color="auto" w:fill="auto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lastRenderedPageBreak/>
              <w:t>8.1</w:t>
            </w:r>
          </w:p>
        </w:tc>
        <w:tc>
          <w:tcPr>
            <w:tcW w:w="4328" w:type="dxa"/>
            <w:shd w:val="clear" w:color="auto" w:fill="auto"/>
          </w:tcPr>
          <w:p w:rsidR="00CE3FB7" w:rsidRPr="0078496A" w:rsidRDefault="00CE3FB7" w:rsidP="00722969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78496A">
              <w:rPr>
                <w:rFonts w:cstheme="minorHAnsi"/>
                <w:sz w:val="20"/>
                <w:szCs w:val="20"/>
                <w:lang w:val="sr-Cyrl-RS"/>
              </w:rPr>
              <w:t>Контрола деривата нафте (маркирање и мониторинг)</w:t>
            </w:r>
          </w:p>
        </w:tc>
        <w:tc>
          <w:tcPr>
            <w:tcW w:w="5498" w:type="dxa"/>
            <w:shd w:val="clear" w:color="auto" w:fill="auto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Произвођачи, увозници и дистрибутери који производе и дистрибуирају нафтне деривате</w:t>
            </w:r>
          </w:p>
        </w:tc>
        <w:tc>
          <w:tcPr>
            <w:tcW w:w="2430" w:type="dxa"/>
            <w:shd w:val="clear" w:color="auto" w:fill="auto"/>
          </w:tcPr>
          <w:p w:rsidR="00CE3FB7" w:rsidRPr="0078496A" w:rsidRDefault="00CE3FB7" w:rsidP="00722969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78496A">
              <w:rPr>
                <w:rFonts w:cstheme="minorHAnsi"/>
                <w:sz w:val="20"/>
                <w:szCs w:val="20"/>
                <w:lang w:val="sr-Cyrl-RS"/>
              </w:rPr>
              <w:t>Јануар-децембар</w:t>
            </w:r>
          </w:p>
        </w:tc>
        <w:tc>
          <w:tcPr>
            <w:tcW w:w="1144" w:type="dxa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 xml:space="preserve">висок </w:t>
            </w:r>
          </w:p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</w:pPr>
          </w:p>
        </w:tc>
      </w:tr>
      <w:tr w:rsidR="00CE3FB7" w:rsidRPr="0078496A" w:rsidTr="00722969">
        <w:trPr>
          <w:trHeight w:val="602"/>
          <w:jc w:val="center"/>
        </w:trPr>
        <w:tc>
          <w:tcPr>
            <w:tcW w:w="629" w:type="dxa"/>
            <w:shd w:val="clear" w:color="auto" w:fill="auto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8.2</w:t>
            </w:r>
          </w:p>
        </w:tc>
        <w:tc>
          <w:tcPr>
            <w:tcW w:w="4328" w:type="dxa"/>
            <w:shd w:val="clear" w:color="auto" w:fill="auto"/>
          </w:tcPr>
          <w:p w:rsidR="00CE3FB7" w:rsidRPr="0078496A" w:rsidRDefault="00CE3FB7" w:rsidP="00722969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78496A">
              <w:rPr>
                <w:rFonts w:cstheme="minorHAnsi"/>
                <w:sz w:val="20"/>
                <w:szCs w:val="20"/>
                <w:lang w:val="sr-Cyrl-RS"/>
              </w:rPr>
              <w:t xml:space="preserve">Контрола објеката за трговину на велико или мало дериватима нафте и биогоривом по захтевима енергетских субјеката за утврђивање минимално техничких услова енергетских објеката у поступку издавања лиценце и у поступку измене постојећег решења за обављање енергетске делатности  </w:t>
            </w:r>
          </w:p>
        </w:tc>
        <w:tc>
          <w:tcPr>
            <w:tcW w:w="5498" w:type="dxa"/>
            <w:shd w:val="clear" w:color="auto" w:fill="auto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Велетрговински и малопродајни објекти</w:t>
            </w:r>
          </w:p>
        </w:tc>
        <w:tc>
          <w:tcPr>
            <w:tcW w:w="2430" w:type="dxa"/>
            <w:shd w:val="clear" w:color="auto" w:fill="auto"/>
          </w:tcPr>
          <w:p w:rsidR="00CE3FB7" w:rsidRPr="0078496A" w:rsidRDefault="00CE3FB7" w:rsidP="00722969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78496A">
              <w:rPr>
                <w:rFonts w:cstheme="minorHAnsi"/>
                <w:sz w:val="20"/>
                <w:szCs w:val="20"/>
                <w:lang w:val="sr-Cyrl-RS"/>
              </w:rPr>
              <w:t>Јануар-децембар</w:t>
            </w:r>
          </w:p>
        </w:tc>
        <w:tc>
          <w:tcPr>
            <w:tcW w:w="1144" w:type="dxa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bCs/>
                <w:color w:val="FF0000"/>
                <w:sz w:val="20"/>
                <w:szCs w:val="20"/>
                <w:lang w:val="sr-Cyrl-RS"/>
              </w:rPr>
            </w:pPr>
          </w:p>
        </w:tc>
      </w:tr>
      <w:tr w:rsidR="00CE3FB7" w:rsidRPr="0078496A" w:rsidTr="00722969">
        <w:trPr>
          <w:trHeight w:val="602"/>
          <w:jc w:val="center"/>
        </w:trPr>
        <w:tc>
          <w:tcPr>
            <w:tcW w:w="629" w:type="dxa"/>
            <w:shd w:val="clear" w:color="auto" w:fill="auto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8.3.</w:t>
            </w:r>
          </w:p>
        </w:tc>
        <w:tc>
          <w:tcPr>
            <w:tcW w:w="4328" w:type="dxa"/>
            <w:shd w:val="clear" w:color="auto" w:fill="auto"/>
          </w:tcPr>
          <w:p w:rsidR="00CE3FB7" w:rsidRPr="0078496A" w:rsidRDefault="00CE3FB7" w:rsidP="00722969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78496A">
              <w:rPr>
                <w:rFonts w:cstheme="minorHAnsi"/>
                <w:sz w:val="20"/>
                <w:szCs w:val="20"/>
                <w:lang w:val="sr-Cyrl-RS"/>
              </w:rPr>
              <w:t>Контрола промета базног уља</w:t>
            </w:r>
          </w:p>
        </w:tc>
        <w:tc>
          <w:tcPr>
            <w:tcW w:w="5498" w:type="dxa"/>
            <w:shd w:val="clear" w:color="auto" w:fill="auto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Произвођачи и увозници базног уља</w:t>
            </w:r>
          </w:p>
        </w:tc>
        <w:tc>
          <w:tcPr>
            <w:tcW w:w="2430" w:type="dxa"/>
            <w:shd w:val="clear" w:color="auto" w:fill="auto"/>
          </w:tcPr>
          <w:p w:rsidR="00CE3FB7" w:rsidRPr="0078496A" w:rsidRDefault="00CE3FB7" w:rsidP="00722969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78496A">
              <w:rPr>
                <w:rFonts w:cstheme="minorHAnsi"/>
                <w:sz w:val="20"/>
                <w:szCs w:val="20"/>
                <w:lang w:val="sr-Cyrl-RS"/>
              </w:rPr>
              <w:t>Јануар-децембар</w:t>
            </w:r>
          </w:p>
        </w:tc>
        <w:tc>
          <w:tcPr>
            <w:tcW w:w="1144" w:type="dxa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 xml:space="preserve">висок </w:t>
            </w:r>
          </w:p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</w:pPr>
          </w:p>
        </w:tc>
      </w:tr>
      <w:tr w:rsidR="00CE3FB7" w:rsidRPr="0078496A" w:rsidTr="00722969">
        <w:trPr>
          <w:trHeight w:val="602"/>
          <w:jc w:val="center"/>
        </w:trPr>
        <w:tc>
          <w:tcPr>
            <w:tcW w:w="629" w:type="dxa"/>
            <w:shd w:val="clear" w:color="auto" w:fill="auto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b/>
                <w:bCs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4328" w:type="dxa"/>
            <w:shd w:val="clear" w:color="auto" w:fill="auto"/>
          </w:tcPr>
          <w:p w:rsidR="00CE3FB7" w:rsidRPr="0078496A" w:rsidRDefault="00CE3FB7" w:rsidP="00722969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b/>
                <w:bCs/>
                <w:sz w:val="20"/>
                <w:szCs w:val="20"/>
                <w:lang w:val="sr-Cyrl-RS"/>
              </w:rPr>
              <w:t>Контрола непрехрамбених производа у погледу опште безбедности производа</w:t>
            </w:r>
          </w:p>
        </w:tc>
        <w:tc>
          <w:tcPr>
            <w:tcW w:w="5498" w:type="dxa"/>
            <w:shd w:val="clear" w:color="auto" w:fill="auto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2430" w:type="dxa"/>
            <w:shd w:val="clear" w:color="auto" w:fill="auto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144" w:type="dxa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bCs/>
                <w:color w:val="FF0000"/>
                <w:sz w:val="20"/>
                <w:szCs w:val="20"/>
                <w:lang w:val="sr-Cyrl-RS"/>
              </w:rPr>
            </w:pPr>
          </w:p>
        </w:tc>
      </w:tr>
      <w:tr w:rsidR="00CE3FB7" w:rsidRPr="0078496A" w:rsidTr="00722969">
        <w:trPr>
          <w:trHeight w:val="602"/>
          <w:jc w:val="center"/>
        </w:trPr>
        <w:tc>
          <w:tcPr>
            <w:tcW w:w="629" w:type="dxa"/>
            <w:shd w:val="clear" w:color="auto" w:fill="auto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9.1.</w:t>
            </w:r>
          </w:p>
        </w:tc>
        <w:tc>
          <w:tcPr>
            <w:tcW w:w="4328" w:type="dxa"/>
            <w:shd w:val="clear" w:color="auto" w:fill="auto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Контрола безбедности упаљача</w:t>
            </w:r>
          </w:p>
        </w:tc>
        <w:tc>
          <w:tcPr>
            <w:tcW w:w="5498" w:type="dxa"/>
            <w:shd w:val="clear" w:color="auto" w:fill="auto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Произвођачи, увозници и дистрибутери који стављају и испоручују на тржиште упаљаче,  у складу са  захтевима Закона о општој безбедности производа и важећим српским стандардима</w:t>
            </w:r>
          </w:p>
        </w:tc>
        <w:tc>
          <w:tcPr>
            <w:tcW w:w="2430" w:type="dxa"/>
            <w:shd w:val="clear" w:color="auto" w:fill="auto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Фебруар-април</w:t>
            </w:r>
          </w:p>
        </w:tc>
        <w:tc>
          <w:tcPr>
            <w:tcW w:w="1144" w:type="dxa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bCs/>
                <w:color w:val="FF0000"/>
                <w:sz w:val="20"/>
                <w:szCs w:val="20"/>
                <w:lang w:val="sr-Cyrl-RS"/>
              </w:rPr>
            </w:pPr>
            <w:r w:rsidRPr="00240994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средњи</w:t>
            </w:r>
          </w:p>
        </w:tc>
      </w:tr>
      <w:tr w:rsidR="00CE3FB7" w:rsidRPr="0078496A" w:rsidTr="00722969">
        <w:trPr>
          <w:trHeight w:val="602"/>
          <w:jc w:val="center"/>
        </w:trPr>
        <w:tc>
          <w:tcPr>
            <w:tcW w:w="629" w:type="dxa"/>
            <w:shd w:val="clear" w:color="auto" w:fill="auto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9.2.</w:t>
            </w:r>
          </w:p>
        </w:tc>
        <w:tc>
          <w:tcPr>
            <w:tcW w:w="4328" w:type="dxa"/>
            <w:shd w:val="clear" w:color="auto" w:fill="auto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Контрола безбедности дечјих седишта за бицикле</w:t>
            </w:r>
          </w:p>
        </w:tc>
        <w:tc>
          <w:tcPr>
            <w:tcW w:w="5498" w:type="dxa"/>
            <w:shd w:val="clear" w:color="auto" w:fill="auto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Произвођачи, увозници и дистрибутери који стављају и испоручују на тржиште дечја седишта за бицикле,  у складу са  захтевима Закона о општој безбедности производа и важећим српским стандардима</w:t>
            </w:r>
          </w:p>
        </w:tc>
        <w:tc>
          <w:tcPr>
            <w:tcW w:w="2430" w:type="dxa"/>
            <w:shd w:val="clear" w:color="auto" w:fill="auto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Мај-септембар</w:t>
            </w:r>
          </w:p>
        </w:tc>
        <w:tc>
          <w:tcPr>
            <w:tcW w:w="1144" w:type="dxa"/>
          </w:tcPr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 xml:space="preserve">висок </w:t>
            </w:r>
          </w:p>
          <w:p w:rsidR="00CE3FB7" w:rsidRPr="0078496A" w:rsidRDefault="00CE3FB7" w:rsidP="00722969">
            <w:pPr>
              <w:spacing w:after="0" w:line="240" w:lineRule="auto"/>
              <w:rPr>
                <w:rFonts w:eastAsia="Times New Roman" w:cstheme="minorHAnsi"/>
                <w:bCs/>
                <w:color w:val="FF0000"/>
                <w:sz w:val="20"/>
                <w:szCs w:val="20"/>
                <w:lang w:val="sr-Cyrl-RS"/>
              </w:rPr>
            </w:pPr>
          </w:p>
        </w:tc>
      </w:tr>
      <w:tr w:rsidR="00CE3FB7" w:rsidRPr="0078496A" w:rsidTr="00722969">
        <w:trPr>
          <w:trHeight w:val="602"/>
          <w:jc w:val="center"/>
        </w:trPr>
        <w:tc>
          <w:tcPr>
            <w:tcW w:w="1402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E3FB7" w:rsidRPr="0078496A" w:rsidRDefault="00CE3FB7" w:rsidP="00722969">
            <w:pPr>
              <w:rPr>
                <w:rFonts w:cstheme="minorHAnsi"/>
                <w:color w:val="FF0000"/>
                <w:sz w:val="20"/>
                <w:szCs w:val="20"/>
                <w:lang w:val="sr-Cyrl-RS"/>
              </w:rPr>
            </w:pPr>
            <w:r w:rsidRPr="0078496A">
              <w:rPr>
                <w:rFonts w:cstheme="minorHAnsi"/>
                <w:sz w:val="20"/>
                <w:szCs w:val="20"/>
                <w:lang w:val="sr-Cyrl-RS"/>
              </w:rPr>
              <w:t xml:space="preserve">У планираним контролама  у којима ће се вршити надзор у трговинским објектима, осим тачке 6,7, 8 и 9 инспектори ће утврђивати и испуњеност прописаних захтева у погледу примене Закона о заштити становништва од изложености дуванском диму.  </w:t>
            </w:r>
          </w:p>
        </w:tc>
      </w:tr>
      <w:tr w:rsidR="00CE3FB7" w:rsidRPr="0078496A" w:rsidTr="00722969">
        <w:trPr>
          <w:trHeight w:val="602"/>
          <w:jc w:val="center"/>
        </w:trPr>
        <w:tc>
          <w:tcPr>
            <w:tcW w:w="140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1B1A" w:rsidRPr="00722969" w:rsidRDefault="00722969" w:rsidP="007229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sr-Cyrl-RS"/>
              </w:rPr>
            </w:pPr>
            <w:r>
              <w:rPr>
                <w:rFonts w:cstheme="minorHAnsi"/>
                <w:color w:val="FF0000"/>
                <w:sz w:val="20"/>
                <w:szCs w:val="20"/>
                <w:lang w:val="sr-Cyrl-RS"/>
              </w:rPr>
              <w:t xml:space="preserve"> </w:t>
            </w:r>
          </w:p>
          <w:p w:rsidR="00CE3FB7" w:rsidRPr="0078496A" w:rsidRDefault="00CE3FB7" w:rsidP="00722969">
            <w:pPr>
              <w:rPr>
                <w:rFonts w:cstheme="minorHAnsi"/>
                <w:color w:val="FF0000"/>
                <w:sz w:val="20"/>
                <w:szCs w:val="20"/>
                <w:lang w:val="sr-Cyrl-RS"/>
              </w:rPr>
            </w:pPr>
          </w:p>
        </w:tc>
      </w:tr>
    </w:tbl>
    <w:tbl>
      <w:tblPr>
        <w:tblW w:w="14040" w:type="dxa"/>
        <w:tblInd w:w="-630" w:type="dxa"/>
        <w:tblLayout w:type="fixed"/>
        <w:tblLook w:val="04A0" w:firstRow="1" w:lastRow="0" w:firstColumn="1" w:lastColumn="0" w:noHBand="0" w:noVBand="1"/>
      </w:tblPr>
      <w:tblGrid>
        <w:gridCol w:w="3460"/>
        <w:gridCol w:w="10580"/>
      </w:tblGrid>
      <w:tr w:rsidR="00814E2C" w:rsidRPr="0078496A" w:rsidTr="00011888">
        <w:trPr>
          <w:trHeight w:val="281"/>
        </w:trPr>
        <w:tc>
          <w:tcPr>
            <w:tcW w:w="3460" w:type="dxa"/>
            <w:shd w:val="clear" w:color="auto" w:fill="auto"/>
          </w:tcPr>
          <w:p w:rsidR="00F22389" w:rsidRPr="0078496A" w:rsidRDefault="00F22389" w:rsidP="00B15C2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val="sr-Cyrl-RS"/>
              </w:rPr>
            </w:pPr>
            <w:bookmarkStart w:id="1" w:name="_GoBack"/>
            <w:bookmarkEnd w:id="0"/>
            <w:bookmarkEnd w:id="1"/>
          </w:p>
        </w:tc>
        <w:tc>
          <w:tcPr>
            <w:tcW w:w="10580" w:type="dxa"/>
            <w:shd w:val="clear" w:color="auto" w:fill="auto"/>
            <w:noWrap/>
          </w:tcPr>
          <w:p w:rsidR="00F22389" w:rsidRPr="0078496A" w:rsidRDefault="00F22389" w:rsidP="00B15C2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val="sr-Cyrl-RS"/>
              </w:rPr>
            </w:pPr>
          </w:p>
        </w:tc>
      </w:tr>
      <w:tr w:rsidR="00814E2C" w:rsidRPr="0078496A" w:rsidTr="00011888">
        <w:trPr>
          <w:trHeight w:val="281"/>
        </w:trPr>
        <w:tc>
          <w:tcPr>
            <w:tcW w:w="3460" w:type="dxa"/>
            <w:tcBorders>
              <w:bottom w:val="single" w:sz="4" w:space="0" w:color="auto"/>
            </w:tcBorders>
            <w:shd w:val="clear" w:color="auto" w:fill="auto"/>
          </w:tcPr>
          <w:p w:rsidR="00F22389" w:rsidRPr="0078496A" w:rsidRDefault="00F22389" w:rsidP="00B15C2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058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22389" w:rsidRPr="0078496A" w:rsidRDefault="00F22389" w:rsidP="00B15C2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val="sr-Cyrl-RS"/>
              </w:rPr>
            </w:pPr>
          </w:p>
        </w:tc>
      </w:tr>
      <w:tr w:rsidR="00814E2C" w:rsidRPr="0078496A" w:rsidTr="00011888">
        <w:trPr>
          <w:trHeight w:val="161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B0" w:rsidRPr="0078496A" w:rsidRDefault="00754FB0" w:rsidP="00B15C2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val="sr-Cyrl-RS"/>
              </w:rPr>
            </w:pPr>
            <w:r w:rsidRPr="00240994">
              <w:rPr>
                <w:rFonts w:eastAsia="Times New Roman" w:cstheme="minorHAnsi"/>
                <w:sz w:val="20"/>
                <w:szCs w:val="20"/>
                <w:lang w:val="sr-Cyrl-RS"/>
              </w:rPr>
              <w:t>Ресурси за реализацију плана</w:t>
            </w:r>
          </w:p>
        </w:tc>
        <w:tc>
          <w:tcPr>
            <w:tcW w:w="10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B9" w:rsidRPr="00240994" w:rsidRDefault="006C3EB9" w:rsidP="002D449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240994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Број запослених </w:t>
            </w:r>
            <w:r w:rsidR="00240994" w:rsidRPr="00240994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у сектору тржишне инспекције </w:t>
            </w:r>
            <w:r w:rsidRPr="00240994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на дан 30.11.2020. </w:t>
            </w:r>
            <w:r w:rsidR="00240994" w:rsidRPr="00240994">
              <w:rPr>
                <w:rFonts w:eastAsia="Times New Roman" w:cstheme="minorHAnsi"/>
                <w:sz w:val="20"/>
                <w:szCs w:val="20"/>
                <w:lang w:val="sr-Cyrl-RS"/>
              </w:rPr>
              <w:t>године</w:t>
            </w:r>
            <w:r w:rsidR="00612284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 је 343, од којих је 323</w:t>
            </w:r>
            <w:r w:rsidR="00240994" w:rsidRPr="00240994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 тржишних инспектора. </w:t>
            </w:r>
            <w:r w:rsidRPr="00240994">
              <w:rPr>
                <w:rFonts w:eastAsia="Times New Roman" w:cstheme="minorHAnsi"/>
                <w:sz w:val="20"/>
                <w:szCs w:val="20"/>
                <w:lang w:val="sr-Cyrl-RS"/>
              </w:rPr>
              <w:t>Новим Правилником о организацији и систематизацији радних места систематизовано</w:t>
            </w:r>
            <w:r w:rsidR="00240994" w:rsidRPr="00240994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 је 463</w:t>
            </w:r>
            <w:r w:rsidRPr="00240994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 запослених, од чега         тржишних инспектора</w:t>
            </w:r>
            <w:r w:rsidR="00240994" w:rsidRPr="00240994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 432</w:t>
            </w:r>
            <w:r w:rsidR="00272A58" w:rsidRPr="00240994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, односно увећан </w:t>
            </w:r>
            <w:r w:rsidR="00240994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је </w:t>
            </w:r>
            <w:r w:rsidR="00272A58" w:rsidRPr="00240994">
              <w:rPr>
                <w:rFonts w:eastAsia="Times New Roman" w:cstheme="minorHAnsi"/>
                <w:sz w:val="20"/>
                <w:szCs w:val="20"/>
                <w:lang w:val="sr-Cyrl-RS"/>
              </w:rPr>
              <w:t>број систематизованих места инспектора за 60</w:t>
            </w:r>
            <w:r w:rsidRPr="00240994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. Упражњених радних места  </w:t>
            </w:r>
            <w:r w:rsidR="00240994" w:rsidRPr="00240994">
              <w:rPr>
                <w:rFonts w:eastAsia="Times New Roman" w:cstheme="minorHAnsi"/>
                <w:sz w:val="20"/>
                <w:szCs w:val="20"/>
                <w:lang w:val="sr-Cyrl-RS"/>
              </w:rPr>
              <w:t>је 120</w:t>
            </w:r>
            <w:r w:rsidRPr="00240994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 од чега </w:t>
            </w:r>
            <w:r w:rsidR="00612284">
              <w:rPr>
                <w:rFonts w:eastAsia="Times New Roman" w:cstheme="minorHAnsi"/>
                <w:sz w:val="20"/>
                <w:szCs w:val="20"/>
                <w:lang w:val="sr-Cyrl-RS"/>
              </w:rPr>
              <w:t>1</w:t>
            </w:r>
            <w:r w:rsidR="00240994" w:rsidRPr="00240994">
              <w:rPr>
                <w:rFonts w:eastAsia="Times New Roman" w:cstheme="minorHAnsi"/>
                <w:sz w:val="20"/>
                <w:szCs w:val="20"/>
                <w:lang w:val="sr-Cyrl-RS"/>
              </w:rPr>
              <w:t>0</w:t>
            </w:r>
            <w:r w:rsidR="00612284">
              <w:rPr>
                <w:rFonts w:eastAsia="Times New Roman" w:cstheme="minorHAnsi"/>
                <w:sz w:val="20"/>
                <w:szCs w:val="20"/>
                <w:lang w:val="sr-Cyrl-RS"/>
              </w:rPr>
              <w:t>7</w:t>
            </w:r>
            <w:r w:rsidRPr="00240994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 тржишних инспектора. У 2021.години допуном систематизације број инспектора треба да се увећа </w:t>
            </w:r>
            <w:r w:rsidR="00272A58" w:rsidRPr="00240994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још </w:t>
            </w:r>
            <w:r w:rsidRPr="00240994">
              <w:rPr>
                <w:rFonts w:eastAsia="Times New Roman" w:cstheme="minorHAnsi"/>
                <w:sz w:val="20"/>
                <w:szCs w:val="20"/>
                <w:lang w:val="sr-Cyrl-RS"/>
              </w:rPr>
              <w:t>за 12, чиме би у целости био сачињен правни основ за реализацију Трогодишњег АП за пријем нових инспектора.</w:t>
            </w:r>
          </w:p>
          <w:p w:rsidR="006C3EB9" w:rsidRPr="00240994" w:rsidRDefault="006C3EB9" w:rsidP="002D449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  <w:p w:rsidR="00502127" w:rsidRDefault="00FC3DBB" w:rsidP="002D449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6E3499">
              <w:rPr>
                <w:rFonts w:eastAsia="Times New Roman" w:cstheme="minorHAnsi"/>
                <w:sz w:val="20"/>
                <w:szCs w:val="20"/>
                <w:lang w:val="sr-Cyrl-RS"/>
              </w:rPr>
              <w:t>У складу са прописима из области финансија и препорукама Водича за примену Закона о инспекцијском надзору, Сектор тржишне инспекције своје активности</w:t>
            </w:r>
            <w:r w:rsidR="00D45192" w:rsidRPr="006E3499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, </w:t>
            </w:r>
            <w:r w:rsidR="006D5BB3" w:rsidRPr="006E3499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у склопу Програма ''Развој трговине и заштите потрошача'', </w:t>
            </w:r>
            <w:r w:rsidRPr="006E3499">
              <w:rPr>
                <w:rFonts w:eastAsia="Times New Roman" w:cstheme="minorHAnsi"/>
                <w:sz w:val="20"/>
                <w:szCs w:val="20"/>
                <w:lang w:val="sr-Cyrl-RS"/>
              </w:rPr>
              <w:t>реализује кроз Програмс</w:t>
            </w:r>
            <w:r w:rsidR="00502127" w:rsidRPr="006E3499">
              <w:rPr>
                <w:rFonts w:eastAsia="Times New Roman" w:cstheme="minorHAnsi"/>
                <w:sz w:val="20"/>
                <w:szCs w:val="20"/>
                <w:lang w:val="sr-Cyrl-RS"/>
              </w:rPr>
              <w:t>ку активност Тржишна инспекција и</w:t>
            </w:r>
            <w:r w:rsidR="00622B5A" w:rsidRPr="006E3499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 Пројекат </w:t>
            </w:r>
            <w:r w:rsidR="006D5BB3" w:rsidRPr="006E3499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ИПА 2016 </w:t>
            </w:r>
            <w:r w:rsidR="00502127" w:rsidRPr="006E3499">
              <w:rPr>
                <w:rFonts w:eastAsia="Times New Roman" w:cstheme="minorHAnsi"/>
                <w:sz w:val="20"/>
                <w:szCs w:val="20"/>
                <w:lang w:val="sr-Cyrl-RS"/>
              </w:rPr>
              <w:t>Заштита и спровођење права интелектуалне својине.</w:t>
            </w:r>
            <w:r w:rsidR="006D5BB3" w:rsidRPr="006E3499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 </w:t>
            </w:r>
          </w:p>
          <w:p w:rsidR="00240994" w:rsidRPr="006E3499" w:rsidRDefault="00240994" w:rsidP="002D449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  <w:p w:rsidR="00FC3DBB" w:rsidRPr="0078496A" w:rsidRDefault="00FC3DBB" w:rsidP="002D449B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20"/>
                <w:szCs w:val="20"/>
                <w:lang w:val="sr-Cyrl-RS"/>
              </w:rPr>
            </w:pPr>
            <w:r w:rsidRPr="006E3499">
              <w:rPr>
                <w:rFonts w:eastAsia="Times New Roman" w:cstheme="minorHAnsi"/>
                <w:sz w:val="20"/>
                <w:szCs w:val="20"/>
                <w:lang w:val="sr-Cyrl-RS"/>
              </w:rPr>
              <w:lastRenderedPageBreak/>
              <w:t xml:space="preserve">У складу са Законом о инспекцијском надзору, у седишту сектора је организовано Одељење за </w:t>
            </w:r>
            <w:r w:rsidR="00EE65D0" w:rsidRPr="006E3499">
              <w:rPr>
                <w:rFonts w:eastAsia="Times New Roman" w:cstheme="minorHAnsi"/>
                <w:sz w:val="20"/>
                <w:szCs w:val="20"/>
                <w:lang w:val="sr-Cyrl-RS"/>
              </w:rPr>
              <w:t>унутрашњу</w:t>
            </w:r>
            <w:r w:rsidR="005D5AD7" w:rsidRPr="006E3499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 контролу</w:t>
            </w:r>
            <w:r w:rsidR="006C32CD" w:rsidRPr="006E3499">
              <w:rPr>
                <w:rFonts w:eastAsia="Times New Roman" w:cstheme="minorHAnsi"/>
                <w:sz w:val="20"/>
                <w:szCs w:val="20"/>
                <w:lang w:val="sr-Cyrl-RS"/>
              </w:rPr>
              <w:t>, које је опредељено и за примену Споразума о признању прекршаја из надлежности тржишне инспекције.</w:t>
            </w:r>
          </w:p>
        </w:tc>
      </w:tr>
      <w:tr w:rsidR="00814E2C" w:rsidRPr="0078496A" w:rsidTr="00011888">
        <w:trPr>
          <w:trHeight w:val="917"/>
        </w:trPr>
        <w:tc>
          <w:tcPr>
            <w:tcW w:w="3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2969" w:rsidRPr="005E1B1A" w:rsidRDefault="00C90C03" w:rsidP="00C90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val="sr-Cyrl-RS" w:eastAsia="sr-Cyrl-CS"/>
              </w:rPr>
            </w:pPr>
            <w:r>
              <w:rPr>
                <w:rFonts w:cstheme="minorHAnsi"/>
                <w:color w:val="FF0000"/>
                <w:sz w:val="20"/>
                <w:szCs w:val="20"/>
                <w:lang w:val="sr-Cyrl-RS"/>
              </w:rPr>
              <w:lastRenderedPageBreak/>
              <w:t xml:space="preserve"> </w:t>
            </w:r>
          </w:p>
          <w:p w:rsidR="00F22389" w:rsidRPr="0078496A" w:rsidRDefault="00F22389" w:rsidP="00B15C2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0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2389" w:rsidRPr="0078496A" w:rsidRDefault="00F22389" w:rsidP="00B15C2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val="sr-Cyrl-RS"/>
              </w:rPr>
            </w:pPr>
          </w:p>
        </w:tc>
      </w:tr>
      <w:tr w:rsidR="00814E2C" w:rsidRPr="0078496A" w:rsidTr="00011888">
        <w:trPr>
          <w:trHeight w:val="223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1E9" w:rsidRPr="0078496A" w:rsidRDefault="000601E9" w:rsidP="00B15C2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Планиране мере и активности превентивног деловања инспекције</w:t>
            </w:r>
          </w:p>
        </w:tc>
        <w:tc>
          <w:tcPr>
            <w:tcW w:w="10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B7" w:rsidRPr="0078496A" w:rsidRDefault="008458D6" w:rsidP="00B15C2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b/>
                <w:sz w:val="20"/>
                <w:szCs w:val="20"/>
                <w:lang w:val="sr-Cyrl-RS"/>
              </w:rPr>
              <w:t>Превентивно деловање</w:t>
            </w:r>
          </w:p>
          <w:p w:rsidR="005A08D0" w:rsidRPr="0078496A" w:rsidRDefault="005A08D0" w:rsidP="00B15C2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sr-Cyrl-RS"/>
              </w:rPr>
            </w:pPr>
          </w:p>
          <w:p w:rsidR="00D45192" w:rsidRPr="0078496A" w:rsidRDefault="000601E9" w:rsidP="00B15C2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Објављивање важећих прописа и аката о примени прописа;</w:t>
            </w: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br/>
              <w:t>Објављивање планова рада;</w:t>
            </w: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br/>
              <w:t>Објављивање контролних листа;</w:t>
            </w:r>
          </w:p>
          <w:p w:rsidR="005A08D0" w:rsidRPr="0078496A" w:rsidRDefault="00D45192" w:rsidP="00B15C2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Информисање јавности о небезбедним производима (НЕПРО);</w:t>
            </w:r>
          </w:p>
          <w:p w:rsidR="005A08D0" w:rsidRPr="0078496A" w:rsidRDefault="005A08D0" w:rsidP="005A08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Консултативни састанци са привредним субјектима, укључујући и едукације привредних субјеката у вези са новим прописима и </w:t>
            </w:r>
            <w:r w:rsidR="002572E6"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њиховој </w:t>
            </w: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примени </w:t>
            </w:r>
          </w:p>
          <w:p w:rsidR="004A6DF8" w:rsidRPr="0078496A" w:rsidRDefault="004A6DF8" w:rsidP="00D45192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val="sr-Cyrl-RS"/>
              </w:rPr>
            </w:pPr>
          </w:p>
          <w:p w:rsidR="00364EE1" w:rsidRPr="0078496A" w:rsidRDefault="00364EE1" w:rsidP="006C32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b/>
                <w:sz w:val="20"/>
                <w:szCs w:val="20"/>
                <w:lang w:val="sr-Cyrl-RS"/>
              </w:rPr>
              <w:t>Службене саветодавне посете</w:t>
            </w: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 </w:t>
            </w:r>
          </w:p>
          <w:p w:rsidR="006C32CD" w:rsidRPr="0078496A" w:rsidRDefault="006C32CD" w:rsidP="006C32CD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0"/>
                <w:szCs w:val="20"/>
                <w:lang w:val="sr-Cyrl-RS"/>
              </w:rPr>
            </w:pPr>
          </w:p>
          <w:tbl>
            <w:tblPr>
              <w:tblStyle w:val="TableGrid"/>
              <w:tblW w:w="10575" w:type="dxa"/>
              <w:tblLayout w:type="fixed"/>
              <w:tblLook w:val="04A0" w:firstRow="1" w:lastRow="0" w:firstColumn="1" w:lastColumn="0" w:noHBand="0" w:noVBand="1"/>
            </w:tblPr>
            <w:tblGrid>
              <w:gridCol w:w="7405"/>
              <w:gridCol w:w="3170"/>
            </w:tblGrid>
            <w:tr w:rsidR="00814E2C" w:rsidRPr="0078496A" w:rsidTr="003216D9">
              <w:tc>
                <w:tcPr>
                  <w:tcW w:w="7405" w:type="dxa"/>
                </w:tcPr>
                <w:p w:rsidR="006C32CD" w:rsidRPr="0078496A" w:rsidRDefault="006C32CD" w:rsidP="006C32CD">
                  <w:pPr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  <w:lang w:val="sr-Cyrl-RS"/>
                    </w:rPr>
                  </w:pPr>
                  <w:r w:rsidRPr="0078496A">
                    <w:rPr>
                      <w:rFonts w:eastAsia="Times New Roman" w:cstheme="minorHAnsi"/>
                      <w:b/>
                      <w:sz w:val="20"/>
                      <w:szCs w:val="20"/>
                      <w:lang w:val="sr-Cyrl-RS"/>
                    </w:rPr>
                    <w:t>Област</w:t>
                  </w:r>
                </w:p>
              </w:tc>
              <w:tc>
                <w:tcPr>
                  <w:tcW w:w="3170" w:type="dxa"/>
                </w:tcPr>
                <w:p w:rsidR="006C32CD" w:rsidRPr="0078496A" w:rsidRDefault="006C32CD" w:rsidP="006C32CD">
                  <w:pPr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  <w:lang w:val="sr-Cyrl-RS"/>
                    </w:rPr>
                  </w:pPr>
                  <w:r w:rsidRPr="0078496A">
                    <w:rPr>
                      <w:rFonts w:eastAsia="Times New Roman" w:cstheme="minorHAnsi"/>
                      <w:b/>
                      <w:sz w:val="20"/>
                      <w:szCs w:val="20"/>
                      <w:lang w:val="sr-Cyrl-RS"/>
                    </w:rPr>
                    <w:t>Период</w:t>
                  </w:r>
                </w:p>
              </w:tc>
            </w:tr>
            <w:tr w:rsidR="007639E7" w:rsidRPr="0078496A" w:rsidTr="003216D9">
              <w:tc>
                <w:tcPr>
                  <w:tcW w:w="7405" w:type="dxa"/>
                </w:tcPr>
                <w:p w:rsidR="007639E7" w:rsidRPr="0078496A" w:rsidRDefault="007639E7" w:rsidP="007639E7">
                  <w:pPr>
                    <w:rPr>
                      <w:rFonts w:eastAsia="Times New Roman" w:cstheme="minorHAnsi"/>
                      <w:sz w:val="20"/>
                      <w:szCs w:val="20"/>
                      <w:lang w:val="sr-Cyrl-RS"/>
                    </w:rPr>
                  </w:pPr>
                  <w:r w:rsidRPr="00262EB2">
                    <w:rPr>
                      <w:rFonts w:eastAsia="Times New Roman" w:cstheme="minorHAnsi"/>
                      <w:sz w:val="20"/>
                      <w:szCs w:val="20"/>
                      <w:lang w:val="sr-Cyrl-RS"/>
                    </w:rPr>
                    <w:t>Службена саветодавна посета код трговаца који обављају трговину на мало дуваном у вези са прописаним извештајима које достављају Управи за дуван и дужности утврђених Законом о дувану. Забрана продаје дувана малолетницима из Закона о заштити потрошача</w:t>
                  </w:r>
                </w:p>
              </w:tc>
              <w:tc>
                <w:tcPr>
                  <w:tcW w:w="3170" w:type="dxa"/>
                </w:tcPr>
                <w:p w:rsidR="007639E7" w:rsidRPr="0078496A" w:rsidRDefault="007639E7" w:rsidP="007639E7">
                  <w:pPr>
                    <w:rPr>
                      <w:rFonts w:eastAsia="Times New Roman" w:cstheme="minorHAnsi"/>
                      <w:sz w:val="20"/>
                      <w:szCs w:val="20"/>
                      <w:lang w:val="sr-Cyrl-RS"/>
                    </w:rPr>
                  </w:pPr>
                  <w:r w:rsidRPr="0078496A">
                    <w:rPr>
                      <w:rFonts w:eastAsia="Times New Roman" w:cstheme="minorHAnsi"/>
                      <w:sz w:val="20"/>
                      <w:szCs w:val="20"/>
                      <w:lang w:val="sr-Cyrl-RS"/>
                    </w:rPr>
                    <w:t>Март-април</w:t>
                  </w:r>
                </w:p>
              </w:tc>
            </w:tr>
            <w:tr w:rsidR="007639E7" w:rsidRPr="0078496A" w:rsidTr="003216D9">
              <w:tc>
                <w:tcPr>
                  <w:tcW w:w="7405" w:type="dxa"/>
                </w:tcPr>
                <w:p w:rsidR="007639E7" w:rsidRPr="0078496A" w:rsidRDefault="007639E7" w:rsidP="007639E7">
                  <w:pPr>
                    <w:rPr>
                      <w:rFonts w:eastAsia="Times New Roman" w:cstheme="minorHAnsi"/>
                      <w:sz w:val="20"/>
                      <w:szCs w:val="20"/>
                      <w:lang w:val="sr-Cyrl-RS"/>
                    </w:rPr>
                  </w:pPr>
                  <w:r w:rsidRPr="00262EB2">
                    <w:rPr>
                      <w:rFonts w:eastAsia="Times New Roman" w:cstheme="minorHAnsi"/>
                      <w:sz w:val="20"/>
                      <w:szCs w:val="20"/>
                      <w:lang w:val="sr-Cyrl-RS"/>
                    </w:rPr>
                    <w:t>Службена саветодавна посета код трговаца који обављају трговину на мало у пољопривредним апотекама</w:t>
                  </w:r>
                </w:p>
              </w:tc>
              <w:tc>
                <w:tcPr>
                  <w:tcW w:w="3170" w:type="dxa"/>
                </w:tcPr>
                <w:p w:rsidR="007639E7" w:rsidRPr="0078496A" w:rsidRDefault="007639E7" w:rsidP="007639E7">
                  <w:pPr>
                    <w:rPr>
                      <w:rFonts w:eastAsia="Times New Roman" w:cstheme="minorHAnsi"/>
                      <w:sz w:val="20"/>
                      <w:szCs w:val="20"/>
                      <w:lang w:val="sr-Cyrl-RS"/>
                    </w:rPr>
                  </w:pPr>
                  <w:r w:rsidRPr="0078496A">
                    <w:rPr>
                      <w:rFonts w:eastAsia="Times New Roman" w:cstheme="minorHAnsi"/>
                      <w:sz w:val="20"/>
                      <w:szCs w:val="20"/>
                      <w:lang w:val="sr-Cyrl-RS"/>
                    </w:rPr>
                    <w:t>Септембар-октобар</w:t>
                  </w:r>
                </w:p>
              </w:tc>
            </w:tr>
            <w:tr w:rsidR="007639E7" w:rsidRPr="0078496A" w:rsidTr="003216D9">
              <w:tc>
                <w:tcPr>
                  <w:tcW w:w="7405" w:type="dxa"/>
                </w:tcPr>
                <w:p w:rsidR="007639E7" w:rsidRPr="0078496A" w:rsidRDefault="007639E7" w:rsidP="007639E7">
                  <w:pPr>
                    <w:rPr>
                      <w:rFonts w:eastAsia="Times New Roman" w:cstheme="minorHAnsi"/>
                      <w:sz w:val="20"/>
                      <w:szCs w:val="20"/>
                      <w:lang w:val="sr-Cyrl-RS"/>
                    </w:rPr>
                  </w:pPr>
                  <w:r w:rsidRPr="00262EB2">
                    <w:rPr>
                      <w:rFonts w:eastAsia="Times New Roman" w:cstheme="minorHAnsi"/>
                      <w:sz w:val="20"/>
                      <w:szCs w:val="20"/>
                      <w:lang w:val="sr-Cyrl-RS"/>
                    </w:rPr>
                    <w:t>Саветодавне посе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val="sr-Cyrl-RS"/>
                    </w:rPr>
                    <w:t>те-Примена нових решења из ЗЗП у погледу рекламација</w:t>
                  </w:r>
                </w:p>
              </w:tc>
              <w:tc>
                <w:tcPr>
                  <w:tcW w:w="3170" w:type="dxa"/>
                </w:tcPr>
                <w:p w:rsidR="007639E7" w:rsidRPr="0078496A" w:rsidRDefault="007639E7" w:rsidP="007639E7">
                  <w:pPr>
                    <w:rPr>
                      <w:rFonts w:eastAsia="Times New Roman" w:cstheme="minorHAnsi"/>
                      <w:sz w:val="20"/>
                      <w:szCs w:val="20"/>
                      <w:lang w:val="sr-Cyrl-RS"/>
                    </w:rPr>
                  </w:pPr>
                  <w:r w:rsidRPr="0078496A">
                    <w:rPr>
                      <w:rFonts w:eastAsia="Times New Roman" w:cstheme="minorHAnsi"/>
                      <w:sz w:val="20"/>
                      <w:szCs w:val="20"/>
                      <w:lang w:val="sr-Cyrl-RS"/>
                    </w:rPr>
                    <w:t>Јун-септембар</w:t>
                  </w:r>
                </w:p>
              </w:tc>
            </w:tr>
          </w:tbl>
          <w:p w:rsidR="00A33FD1" w:rsidRPr="0078496A" w:rsidRDefault="00A6138D" w:rsidP="005A08D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color w:val="FF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814E2C" w:rsidRPr="0078496A" w:rsidTr="00011888">
        <w:trPr>
          <w:trHeight w:val="885"/>
        </w:trPr>
        <w:tc>
          <w:tcPr>
            <w:tcW w:w="3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2389" w:rsidRPr="0078496A" w:rsidRDefault="00F22389" w:rsidP="00B15C2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0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22389" w:rsidRPr="0078496A" w:rsidRDefault="00F22389" w:rsidP="00B15C2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val="sr-Cyrl-RS"/>
              </w:rPr>
            </w:pPr>
          </w:p>
        </w:tc>
      </w:tr>
      <w:tr w:rsidR="00814E2C" w:rsidRPr="0078496A" w:rsidTr="00011888">
        <w:trPr>
          <w:trHeight w:val="88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1E9" w:rsidRPr="0078496A" w:rsidRDefault="000601E9" w:rsidP="00B15C2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Планиране мере и активности за спречавање обављања делатности и вршења активности нерегистрованих субјеката</w:t>
            </w:r>
          </w:p>
        </w:tc>
        <w:tc>
          <w:tcPr>
            <w:tcW w:w="10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1E9" w:rsidRPr="0078496A" w:rsidRDefault="006218F7" w:rsidP="002D449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Планирани надзори и области надзора су у складу са активностима </w:t>
            </w:r>
            <w:r w:rsidR="0094278B"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АП за</w:t>
            </w:r>
            <w:r w:rsidR="00B94A05"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 </w:t>
            </w:r>
            <w:r w:rsidR="0094278B"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с</w:t>
            </w:r>
            <w:r w:rsidR="000601E9"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узбијање сиве економије </w:t>
            </w:r>
            <w:r w:rsidR="0094278B"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 </w:t>
            </w:r>
            <w:r w:rsidR="000601E9"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у области трговине и </w:t>
            </w: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активностима тржишне инспекције у координираним  надзорима по ходограмима КК у циљу </w:t>
            </w:r>
            <w:r w:rsidR="000601E9"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усклађивање а</w:t>
            </w:r>
            <w:r w:rsidR="00B94A05"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ктивности трговаца са прописима</w:t>
            </w:r>
            <w:r w:rsidR="0094278B"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 (индикатор </w:t>
            </w:r>
            <w:r w:rsidR="00115165"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6</w:t>
            </w:r>
            <w:r w:rsidR="00BB34EE"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00 изречених мера за упис</w:t>
            </w:r>
            <w:r w:rsidR="00B76C2E"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 у основни и друге</w:t>
            </w:r>
            <w:r w:rsidR="00BB34EE"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 </w:t>
            </w:r>
            <w:r w:rsidR="00B76C2E"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посебне </w:t>
            </w:r>
            <w:r w:rsidR="00BB34EE"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регист</w:t>
            </w:r>
            <w:r w:rsidR="00B76C2E"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ре</w:t>
            </w:r>
            <w:r w:rsidR="00BB34EE"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 привредних субјекта)</w:t>
            </w:r>
          </w:p>
          <w:p w:rsidR="007F1B5B" w:rsidRPr="0078496A" w:rsidRDefault="007F1B5B" w:rsidP="00B15C2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814E2C" w:rsidRPr="0078496A" w:rsidTr="00011888">
        <w:trPr>
          <w:trHeight w:val="885"/>
        </w:trPr>
        <w:tc>
          <w:tcPr>
            <w:tcW w:w="3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2389" w:rsidRPr="0078496A" w:rsidRDefault="00F22389" w:rsidP="00B15C2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0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22389" w:rsidRPr="0078496A" w:rsidRDefault="00F22389" w:rsidP="00B15C2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val="sr-Cyrl-RS"/>
              </w:rPr>
            </w:pPr>
          </w:p>
        </w:tc>
      </w:tr>
      <w:tr w:rsidR="00814E2C" w:rsidRPr="0078496A" w:rsidTr="00011888">
        <w:trPr>
          <w:trHeight w:val="72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1E9" w:rsidRPr="0078496A" w:rsidRDefault="000601E9" w:rsidP="00B15C2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Очекивани обим ванредних инспекцијских надзора у периоду у коме ће се вршити редован инспекцијски надзор, са одговарајућим образложењима</w:t>
            </w:r>
          </w:p>
        </w:tc>
        <w:tc>
          <w:tcPr>
            <w:tcW w:w="10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1E9" w:rsidRPr="0078496A" w:rsidRDefault="006218F7" w:rsidP="002D449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highlight w:val="yellow"/>
                <w:lang w:val="sr-Cyrl-RS"/>
              </w:rPr>
            </w:pPr>
            <w:r w:rsidRPr="002D449B">
              <w:rPr>
                <w:rFonts w:eastAsia="Times New Roman" w:cstheme="minorHAnsi"/>
                <w:sz w:val="20"/>
                <w:szCs w:val="20"/>
                <w:lang w:val="sr-Cyrl-RS"/>
              </w:rPr>
              <w:t>Планирано је</w:t>
            </w:r>
            <w:r w:rsidR="00EE0886" w:rsidRPr="002D449B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 </w:t>
            </w:r>
            <w:r w:rsidRPr="002D449B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учешће ванредних надзора од </w:t>
            </w:r>
            <w:r w:rsidR="002D449B" w:rsidRPr="002D449B">
              <w:rPr>
                <w:rFonts w:eastAsia="Times New Roman" w:cstheme="minorHAnsi"/>
                <w:sz w:val="20"/>
                <w:szCs w:val="20"/>
                <w:lang w:val="sr-Cyrl-RS"/>
              </w:rPr>
              <w:t>10</w:t>
            </w:r>
            <w:r w:rsidR="0094278B" w:rsidRPr="002D449B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% </w:t>
            </w:r>
            <w:r w:rsidRPr="002D449B">
              <w:rPr>
                <w:rFonts w:eastAsia="Times New Roman" w:cstheme="minorHAnsi"/>
                <w:sz w:val="20"/>
                <w:szCs w:val="20"/>
                <w:lang w:val="sr-Cyrl-RS"/>
              </w:rPr>
              <w:t>у</w:t>
            </w:r>
            <w:r w:rsidR="000601E9" w:rsidRPr="002D449B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 укупно</w:t>
            </w:r>
            <w:r w:rsidRPr="002D449B">
              <w:rPr>
                <w:rFonts w:eastAsia="Times New Roman" w:cstheme="minorHAnsi"/>
                <w:sz w:val="20"/>
                <w:szCs w:val="20"/>
                <w:lang w:val="sr-Cyrl-RS"/>
              </w:rPr>
              <w:t>м броју</w:t>
            </w:r>
            <w:r w:rsidR="000601E9" w:rsidRPr="002D449B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 инспекцијских надзора</w:t>
            </w:r>
            <w:r w:rsidR="0055435D" w:rsidRPr="002D449B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 </w:t>
            </w:r>
            <w:r w:rsidR="002D449B" w:rsidRPr="002D449B">
              <w:rPr>
                <w:rFonts w:eastAsia="Times New Roman" w:cstheme="minorHAnsi"/>
                <w:sz w:val="20"/>
                <w:szCs w:val="20"/>
                <w:lang w:val="sr-Cyrl-RS"/>
              </w:rPr>
              <w:t>и на нивоу је</w:t>
            </w:r>
            <w:r w:rsidR="00EE0886" w:rsidRPr="002D449B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 програмског </w:t>
            </w:r>
            <w:r w:rsidR="007F1B5B" w:rsidRPr="002D449B">
              <w:rPr>
                <w:rFonts w:eastAsia="Times New Roman" w:cstheme="minorHAnsi"/>
                <w:sz w:val="20"/>
                <w:szCs w:val="20"/>
                <w:lang w:val="sr-Cyrl-RS"/>
              </w:rPr>
              <w:t>индикатор</w:t>
            </w:r>
            <w:r w:rsidR="00EE0886" w:rsidRPr="002D449B">
              <w:rPr>
                <w:rFonts w:eastAsia="Times New Roman" w:cstheme="minorHAnsi"/>
                <w:sz w:val="20"/>
                <w:szCs w:val="20"/>
                <w:lang w:val="sr-Cyrl-RS"/>
              </w:rPr>
              <w:t>а</w:t>
            </w:r>
            <w:r w:rsidR="009D0D47" w:rsidRPr="002D449B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 </w:t>
            </w:r>
            <w:r w:rsidR="00EE0886" w:rsidRPr="002D449B">
              <w:rPr>
                <w:rFonts w:eastAsia="Times New Roman" w:cstheme="minorHAnsi"/>
                <w:sz w:val="20"/>
                <w:szCs w:val="20"/>
                <w:lang w:val="sr-Cyrl-RS"/>
              </w:rPr>
              <w:t>(</w:t>
            </w:r>
            <w:r w:rsidR="002572E6" w:rsidRPr="002D449B">
              <w:rPr>
                <w:rFonts w:eastAsia="Times New Roman" w:cstheme="minorHAnsi"/>
                <w:sz w:val="20"/>
                <w:szCs w:val="20"/>
                <w:lang w:val="sr-Cyrl-RS"/>
              </w:rPr>
              <w:t>10</w:t>
            </w:r>
            <w:r w:rsidR="0094278B" w:rsidRPr="002D449B">
              <w:rPr>
                <w:rFonts w:eastAsia="Times New Roman" w:cstheme="minorHAnsi"/>
                <w:sz w:val="20"/>
                <w:szCs w:val="20"/>
                <w:lang w:val="sr-Cyrl-RS"/>
              </w:rPr>
              <w:t>%</w:t>
            </w:r>
            <w:r w:rsidR="007F1B5B" w:rsidRPr="002D449B">
              <w:rPr>
                <w:rFonts w:eastAsia="Times New Roman" w:cstheme="minorHAnsi"/>
                <w:sz w:val="20"/>
                <w:szCs w:val="20"/>
                <w:lang w:val="sr-Cyrl-RS"/>
              </w:rPr>
              <w:t>)</w:t>
            </w:r>
            <w:r w:rsidR="002D449B" w:rsidRPr="002D449B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, уз ризик за његову реализацију, </w:t>
            </w:r>
            <w:r w:rsidR="003A1CCF" w:rsidRPr="002D449B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обзиром на </w:t>
            </w:r>
            <w:r w:rsidR="00EE0886" w:rsidRPr="002D449B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тренд пораста броја пријава у условима </w:t>
            </w:r>
            <w:r w:rsidR="003A1CCF" w:rsidRPr="002D449B">
              <w:rPr>
                <w:rFonts w:eastAsia="Times New Roman" w:cstheme="minorHAnsi"/>
                <w:sz w:val="20"/>
                <w:szCs w:val="20"/>
                <w:lang w:val="sr-Cyrl-RS"/>
              </w:rPr>
              <w:t>значајно</w:t>
            </w:r>
            <w:r w:rsidR="00EE0886" w:rsidRPr="002D449B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г недостатка </w:t>
            </w:r>
            <w:r w:rsidR="003A1CCF" w:rsidRPr="002D449B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 инспектора</w:t>
            </w:r>
            <w:r w:rsidR="002D449B" w:rsidRPr="002D449B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, због чега ће се </w:t>
            </w:r>
            <w:r w:rsidR="003A1CCF" w:rsidRPr="002D449B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 </w:t>
            </w:r>
            <w:r w:rsidR="007279F4" w:rsidRPr="002D449B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ванредни надзори по пријавама и рекламацијама, осим пријава </w:t>
            </w:r>
            <w:proofErr w:type="spellStart"/>
            <w:r w:rsidR="007279F4" w:rsidRPr="002D449B">
              <w:rPr>
                <w:rFonts w:eastAsia="Times New Roman" w:cstheme="minorHAnsi"/>
                <w:sz w:val="20"/>
                <w:szCs w:val="20"/>
                <w:lang w:val="sr-Cyrl-RS"/>
              </w:rPr>
              <w:t>нерегистрованог</w:t>
            </w:r>
            <w:proofErr w:type="spellEnd"/>
            <w:r w:rsidR="002D449B" w:rsidRPr="002D449B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 обављања делатности, реализовати </w:t>
            </w:r>
            <w:r w:rsidR="002D449B" w:rsidRPr="002D449B">
              <w:rPr>
                <w:rFonts w:eastAsia="Times New Roman" w:cstheme="minorHAnsi"/>
                <w:sz w:val="20"/>
                <w:szCs w:val="20"/>
                <w:lang w:val="sr-Cyrl-RS"/>
              </w:rPr>
              <w:t>као канцеларијски надзори.</w:t>
            </w:r>
            <w:r w:rsidR="007279F4" w:rsidRPr="002D449B">
              <w:rPr>
                <w:rFonts w:eastAsia="Times New Roman" w:cstheme="minorHAnsi"/>
                <w:sz w:val="20"/>
                <w:szCs w:val="20"/>
                <w:lang w:val="sr-Cyrl-RS"/>
              </w:rPr>
              <w:t>, у свим с</w:t>
            </w:r>
            <w:r w:rsidR="002D449B" w:rsidRPr="002D449B">
              <w:rPr>
                <w:rFonts w:eastAsia="Times New Roman" w:cstheme="minorHAnsi"/>
                <w:sz w:val="20"/>
                <w:szCs w:val="20"/>
                <w:lang w:val="sr-Cyrl-RS"/>
              </w:rPr>
              <w:t>лучајевима где је то применљиво.</w:t>
            </w:r>
            <w:r w:rsidR="007279F4" w:rsidRPr="002D449B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814E2C" w:rsidRPr="0078496A" w:rsidTr="00011888">
        <w:trPr>
          <w:trHeight w:val="107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1E9" w:rsidRPr="0078496A" w:rsidRDefault="000601E9" w:rsidP="00B15C2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sz w:val="20"/>
                <w:szCs w:val="20"/>
                <w:lang w:val="sr-Cyrl-RS"/>
              </w:rPr>
              <w:t>Други елементи од значаја за планирање и вршење инспекцијског надзора</w:t>
            </w:r>
          </w:p>
        </w:tc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A60" w:rsidRPr="0078496A" w:rsidRDefault="000601E9" w:rsidP="00B15C2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b/>
                <w:bCs/>
                <w:sz w:val="20"/>
                <w:szCs w:val="20"/>
                <w:lang w:val="sr-Cyrl-RS"/>
              </w:rPr>
              <w:t xml:space="preserve">Интерне обуке </w:t>
            </w:r>
          </w:p>
          <w:p w:rsidR="00266A60" w:rsidRPr="0078496A" w:rsidRDefault="00266A60" w:rsidP="00B15C2C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val="sr-Cyrl-RS"/>
              </w:rPr>
            </w:pPr>
          </w:p>
          <w:p w:rsidR="00266A60" w:rsidRPr="00566D72" w:rsidRDefault="00266A60" w:rsidP="00B15C2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</w:pPr>
            <w:r w:rsidRPr="00566D72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Обуке за све тржишне инспекторе</w:t>
            </w:r>
            <w:r w:rsidR="00E278E4" w:rsidRPr="00566D72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:</w:t>
            </w:r>
          </w:p>
          <w:p w:rsidR="006218F7" w:rsidRDefault="006218F7" w:rsidP="006218F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</w:pPr>
            <w:r w:rsidRPr="00566D72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 xml:space="preserve">Нове функционалности и унапређење система еИнспектор </w:t>
            </w:r>
          </w:p>
          <w:p w:rsidR="00AE5B1C" w:rsidRPr="00566D72" w:rsidRDefault="00AE5B1C" w:rsidP="00AE5B1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</w:pPr>
            <w:r w:rsidRPr="00566D72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 xml:space="preserve">Примена </w:t>
            </w:r>
            <w:r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 xml:space="preserve">новог </w:t>
            </w:r>
            <w:r w:rsidRPr="00566D72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Закона о заштити потрошача</w:t>
            </w:r>
          </w:p>
          <w:p w:rsidR="006218F7" w:rsidRPr="00566D72" w:rsidRDefault="00566D72" w:rsidP="00577FB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</w:pPr>
            <w:r w:rsidRPr="00566D72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Закон</w:t>
            </w:r>
            <w:r w:rsidR="006218F7" w:rsidRPr="00566D72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 xml:space="preserve"> о општој безбедности производа</w:t>
            </w:r>
            <w:r w:rsidRPr="00566D72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 xml:space="preserve"> и Закон</w:t>
            </w:r>
            <w:r w:rsidR="006345A0" w:rsidRPr="00566D72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 xml:space="preserve"> о техничким захтевима за производе и оцењивању усаглашености прои</w:t>
            </w:r>
            <w:r w:rsidRPr="00566D72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з</w:t>
            </w:r>
            <w:r w:rsidR="006345A0" w:rsidRPr="00566D72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вода</w:t>
            </w:r>
            <w:r w:rsidRPr="00566D72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 xml:space="preserve"> (измене)</w:t>
            </w:r>
          </w:p>
          <w:p w:rsidR="00566D72" w:rsidRDefault="00566D72" w:rsidP="00577FB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</w:pPr>
            <w:r w:rsidRPr="00566D72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 xml:space="preserve">Обука за </w:t>
            </w:r>
            <w:proofErr w:type="spellStart"/>
            <w:r w:rsidRPr="00566D72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новоусвојене</w:t>
            </w:r>
            <w:proofErr w:type="spellEnd"/>
            <w:r w:rsidRPr="00566D72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 xml:space="preserve"> процедуре</w:t>
            </w:r>
          </w:p>
          <w:p w:rsidR="00AE5B1C" w:rsidRPr="00AE5B1C" w:rsidRDefault="00AE5B1C" w:rsidP="00AE5B1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</w:pPr>
          </w:p>
          <w:p w:rsidR="00AE5B1C" w:rsidRPr="00AE5B1C" w:rsidRDefault="00AE5B1C" w:rsidP="00AE5B1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</w:pPr>
            <w:r w:rsidRPr="00AE5B1C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 xml:space="preserve">Обука за </w:t>
            </w:r>
            <w:proofErr w:type="spellStart"/>
            <w:r w:rsidRPr="00AE5B1C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новозапослене</w:t>
            </w:r>
            <w:proofErr w:type="spellEnd"/>
            <w:r w:rsidRPr="00AE5B1C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 xml:space="preserve"> тржишне инспекторе</w:t>
            </w:r>
            <w:r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 xml:space="preserve"> по програму за обуку </w:t>
            </w:r>
            <w:proofErr w:type="spellStart"/>
            <w:r w:rsidR="00FB7BC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новозапослених</w:t>
            </w:r>
            <w:proofErr w:type="spellEnd"/>
            <w:r w:rsidR="00FB7BC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, основни ниво</w:t>
            </w:r>
          </w:p>
          <w:p w:rsidR="00E30FBA" w:rsidRPr="0078496A" w:rsidRDefault="00E30FBA" w:rsidP="00B15C2C">
            <w:pPr>
              <w:spacing w:after="0" w:line="240" w:lineRule="auto"/>
              <w:rPr>
                <w:rFonts w:eastAsia="Times New Roman" w:cstheme="minorHAnsi"/>
                <w:bCs/>
                <w:color w:val="FF0000"/>
                <w:sz w:val="20"/>
                <w:szCs w:val="20"/>
                <w:lang w:val="sr-Cyrl-RS"/>
              </w:rPr>
            </w:pPr>
          </w:p>
          <w:p w:rsidR="00266A60" w:rsidRPr="0078496A" w:rsidRDefault="006345A0" w:rsidP="00B15C2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Обука за комуналне инспекторе</w:t>
            </w:r>
          </w:p>
          <w:p w:rsidR="00266A60" w:rsidRDefault="006345A0" w:rsidP="00B15C2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 xml:space="preserve">       </w:t>
            </w:r>
            <w:r w:rsidR="00266A60"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1.</w:t>
            </w:r>
            <w:r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О</w:t>
            </w:r>
            <w:r w:rsidR="00266A60"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бављање поверених послова</w:t>
            </w:r>
            <w:r w:rsidR="00A6138D"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 xml:space="preserve"> </w:t>
            </w:r>
            <w:r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из Закона о трговини</w:t>
            </w:r>
            <w:r w:rsidR="00011888"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 xml:space="preserve"> </w:t>
            </w:r>
            <w:r w:rsidR="002D449B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у складу са захтевима и потребама ЈЛС.</w:t>
            </w:r>
          </w:p>
          <w:p w:rsidR="006E3499" w:rsidRDefault="006E3499" w:rsidP="00B15C2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</w:pPr>
          </w:p>
          <w:p w:rsidR="006E3499" w:rsidRPr="006E3499" w:rsidRDefault="006E3499" w:rsidP="00B15C2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2D449B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 xml:space="preserve">У условима </w:t>
            </w:r>
            <w:proofErr w:type="spellStart"/>
            <w:r w:rsidRPr="002D449B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пандемије</w:t>
            </w:r>
            <w:proofErr w:type="spellEnd"/>
            <w:r w:rsidRPr="002D449B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 xml:space="preserve">, интерне обуке ће </w:t>
            </w:r>
            <w:r w:rsidR="002D449B" w:rsidRPr="002D449B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 xml:space="preserve">се </w:t>
            </w:r>
            <w:r w:rsidRPr="002D449B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 xml:space="preserve">реализовати </w:t>
            </w:r>
            <w:r w:rsidRPr="002D449B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on line.</w:t>
            </w:r>
          </w:p>
          <w:p w:rsidR="00266A60" w:rsidRPr="0078496A" w:rsidRDefault="00266A60" w:rsidP="00B15C2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</w:pPr>
          </w:p>
          <w:p w:rsidR="00266A60" w:rsidRPr="002D449B" w:rsidRDefault="00266A60" w:rsidP="00B15C2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sr-Cyrl-RS"/>
              </w:rPr>
            </w:pPr>
            <w:r w:rsidRPr="002D449B">
              <w:rPr>
                <w:rFonts w:eastAsia="Times New Roman" w:cstheme="minorHAnsi"/>
                <w:b/>
                <w:bCs/>
                <w:sz w:val="20"/>
                <w:szCs w:val="20"/>
                <w:lang w:val="sr-Cyrl-RS"/>
              </w:rPr>
              <w:t xml:space="preserve">Екстерне обуке </w:t>
            </w:r>
          </w:p>
          <w:p w:rsidR="00E278E4" w:rsidRPr="002D449B" w:rsidRDefault="00E278E4" w:rsidP="00B15C2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sr-Cyrl-RS"/>
              </w:rPr>
            </w:pPr>
          </w:p>
          <w:p w:rsidR="00E278E4" w:rsidRPr="002D449B" w:rsidRDefault="00E278E4" w:rsidP="00B15C2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</w:pPr>
            <w:r w:rsidRPr="002D449B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Твининг пројекат Заштита и спровођење права интелектуалне својине - обуке предвиђене пројектом</w:t>
            </w:r>
          </w:p>
          <w:p w:rsidR="00E278E4" w:rsidRPr="002D449B" w:rsidRDefault="00E278E4" w:rsidP="00B15C2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</w:pPr>
            <w:r w:rsidRPr="002D449B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 xml:space="preserve">Твининг  пројекат </w:t>
            </w:r>
            <w:r w:rsidR="006345A0" w:rsidRPr="002D449B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Спречавање прања новца МФ</w:t>
            </w:r>
            <w:r w:rsidRPr="002D449B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 xml:space="preserve"> - обуке предвиђене пројектом</w:t>
            </w:r>
          </w:p>
          <w:p w:rsidR="00EE0886" w:rsidRPr="002D449B" w:rsidRDefault="00EE0886" w:rsidP="00B15C2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</w:pPr>
            <w:r w:rsidRPr="002D449B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Пројекат Спречавање прања новца и финансирања тероризма у Србији</w:t>
            </w:r>
            <w:r w:rsidR="007279F4" w:rsidRPr="002D449B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 xml:space="preserve"> Савета Европе- обуке предвиђене пројектом</w:t>
            </w:r>
          </w:p>
          <w:p w:rsidR="00E278E4" w:rsidRPr="002D449B" w:rsidRDefault="00E278E4" w:rsidP="00E278E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</w:pPr>
            <w:r w:rsidRPr="002D449B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 xml:space="preserve">Регионални пројекат инфраструктуре квалитета </w:t>
            </w:r>
            <w:r w:rsidR="006345A0" w:rsidRPr="002D449B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 xml:space="preserve">ГИЗ </w:t>
            </w:r>
            <w:r w:rsidRPr="002D449B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 xml:space="preserve">- </w:t>
            </w:r>
            <w:r w:rsidR="006345A0" w:rsidRPr="002D449B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обуке предвиђене пројектом</w:t>
            </w:r>
          </w:p>
          <w:p w:rsidR="006345A0" w:rsidRPr="002D449B" w:rsidRDefault="006345A0" w:rsidP="00E278E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</w:pPr>
            <w:r w:rsidRPr="002D449B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Пројекат ИПА 2017 Инфраструктура квалитета МП - обуке предвиђене пројектом</w:t>
            </w:r>
          </w:p>
          <w:p w:rsidR="006345A0" w:rsidRPr="002D449B" w:rsidRDefault="006345A0" w:rsidP="00E278E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</w:pPr>
            <w:r w:rsidRPr="002D449B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Твининг пројекат МРЕ Енергетска ефикасност и ЕКО дизајн - обуке предвиђене пројектом</w:t>
            </w:r>
          </w:p>
          <w:p w:rsidR="00E278E4" w:rsidRPr="002D449B" w:rsidRDefault="00E278E4" w:rsidP="00B15C2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</w:pPr>
            <w:r w:rsidRPr="002D449B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Програм мониторнига и маркирање нафтн</w:t>
            </w:r>
            <w:r w:rsidR="007279F4" w:rsidRPr="002D449B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их деривата 2021</w:t>
            </w:r>
            <w:r w:rsidRPr="002D449B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.</w:t>
            </w:r>
          </w:p>
          <w:p w:rsidR="000601E9" w:rsidRPr="0078496A" w:rsidRDefault="00E278E4" w:rsidP="00B15C2C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val="sr-Cyrl-RS"/>
              </w:rPr>
            </w:pPr>
            <w:r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>Релеватне обуке Службе за управљање кадровима</w:t>
            </w:r>
            <w:r w:rsidR="00174A11" w:rsidRPr="0078496A">
              <w:rPr>
                <w:rFonts w:eastAsia="Times New Roman" w:cstheme="minorHAnsi"/>
                <w:bCs/>
                <w:sz w:val="20"/>
                <w:szCs w:val="20"/>
                <w:lang w:val="sr-Cyrl-RS"/>
              </w:rPr>
              <w:t xml:space="preserve"> и Националне академије за јавну управу</w:t>
            </w:r>
          </w:p>
        </w:tc>
      </w:tr>
    </w:tbl>
    <w:p w:rsidR="00E30FBA" w:rsidRPr="0078496A" w:rsidRDefault="00E30FBA" w:rsidP="006D5406">
      <w:pPr>
        <w:rPr>
          <w:rFonts w:cstheme="minorHAnsi"/>
          <w:color w:val="FF0000"/>
          <w:sz w:val="20"/>
          <w:szCs w:val="20"/>
          <w:lang w:val="sr-Cyrl-RS"/>
        </w:rPr>
      </w:pPr>
    </w:p>
    <w:p w:rsidR="002F374E" w:rsidRPr="0078496A" w:rsidRDefault="002F374E" w:rsidP="00D3077F">
      <w:pPr>
        <w:spacing w:after="0"/>
        <w:rPr>
          <w:rFonts w:cstheme="minorHAnsi"/>
          <w:color w:val="FF0000"/>
          <w:sz w:val="20"/>
          <w:szCs w:val="20"/>
          <w:lang w:val="sr-Cyrl-RS"/>
        </w:rPr>
      </w:pPr>
    </w:p>
    <w:p w:rsidR="002F374E" w:rsidRPr="0078496A" w:rsidRDefault="002F374E" w:rsidP="00D3077F">
      <w:pPr>
        <w:spacing w:after="0"/>
        <w:rPr>
          <w:rFonts w:cstheme="minorHAnsi"/>
          <w:color w:val="FF0000"/>
          <w:sz w:val="20"/>
          <w:szCs w:val="20"/>
          <w:lang w:val="sr-Cyrl-RS"/>
        </w:rPr>
      </w:pPr>
    </w:p>
    <w:p w:rsidR="0032454B" w:rsidRPr="0078496A" w:rsidRDefault="002F374E" w:rsidP="006F188F">
      <w:pPr>
        <w:spacing w:after="0"/>
        <w:rPr>
          <w:rFonts w:cstheme="minorHAnsi"/>
          <w:color w:val="FF0000"/>
          <w:sz w:val="20"/>
          <w:szCs w:val="20"/>
          <w:lang w:val="sr-Cyrl-RS"/>
        </w:rPr>
      </w:pPr>
      <w:r w:rsidRPr="0078496A">
        <w:rPr>
          <w:rFonts w:cstheme="minorHAnsi"/>
          <w:color w:val="FF0000"/>
          <w:sz w:val="20"/>
          <w:szCs w:val="20"/>
          <w:lang w:val="sr-Cyrl-RS"/>
        </w:rPr>
        <w:t xml:space="preserve">        </w:t>
      </w:r>
    </w:p>
    <w:sectPr w:rsidR="0032454B" w:rsidRPr="0078496A" w:rsidSect="003A7579">
      <w:pgSz w:w="15840" w:h="12240" w:orient="landscape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126A"/>
    <w:multiLevelType w:val="hybridMultilevel"/>
    <w:tmpl w:val="4DAE5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55BBC"/>
    <w:multiLevelType w:val="hybridMultilevel"/>
    <w:tmpl w:val="510E0A92"/>
    <w:lvl w:ilvl="0" w:tplc="C9B6DF3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15084"/>
    <w:multiLevelType w:val="hybridMultilevel"/>
    <w:tmpl w:val="94EEE080"/>
    <w:lvl w:ilvl="0" w:tplc="EB42DC3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37293"/>
    <w:multiLevelType w:val="hybridMultilevel"/>
    <w:tmpl w:val="7B38A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1348B"/>
    <w:multiLevelType w:val="hybridMultilevel"/>
    <w:tmpl w:val="5E287DB2"/>
    <w:lvl w:ilvl="0" w:tplc="55505A9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211E7"/>
    <w:multiLevelType w:val="hybridMultilevel"/>
    <w:tmpl w:val="2C24D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918D9"/>
    <w:multiLevelType w:val="hybridMultilevel"/>
    <w:tmpl w:val="4DAE5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C50EF"/>
    <w:multiLevelType w:val="hybridMultilevel"/>
    <w:tmpl w:val="C024CF62"/>
    <w:lvl w:ilvl="0" w:tplc="7A70B02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4318B"/>
    <w:multiLevelType w:val="hybridMultilevel"/>
    <w:tmpl w:val="188AAB9C"/>
    <w:lvl w:ilvl="0" w:tplc="72BE65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D3096"/>
    <w:multiLevelType w:val="hybridMultilevel"/>
    <w:tmpl w:val="7EAC2920"/>
    <w:lvl w:ilvl="0" w:tplc="CAD84DE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D0B4C"/>
    <w:multiLevelType w:val="hybridMultilevel"/>
    <w:tmpl w:val="550C3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66E30"/>
    <w:multiLevelType w:val="hybridMultilevel"/>
    <w:tmpl w:val="4DAE5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52D8A"/>
    <w:multiLevelType w:val="hybridMultilevel"/>
    <w:tmpl w:val="11D0A394"/>
    <w:lvl w:ilvl="0" w:tplc="7DC46DA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E795A"/>
    <w:multiLevelType w:val="hybridMultilevel"/>
    <w:tmpl w:val="A4FA9134"/>
    <w:lvl w:ilvl="0" w:tplc="65CCD2E2">
      <w:start w:val="2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6A17A5"/>
    <w:multiLevelType w:val="hybridMultilevel"/>
    <w:tmpl w:val="811EF226"/>
    <w:lvl w:ilvl="0" w:tplc="26FE2D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14"/>
  </w:num>
  <w:num w:numId="9">
    <w:abstractNumId w:val="11"/>
  </w:num>
  <w:num w:numId="10">
    <w:abstractNumId w:val="0"/>
  </w:num>
  <w:num w:numId="11">
    <w:abstractNumId w:val="6"/>
  </w:num>
  <w:num w:numId="12">
    <w:abstractNumId w:val="10"/>
  </w:num>
  <w:num w:numId="13">
    <w:abstractNumId w:val="13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E9"/>
    <w:rsid w:val="00007BDF"/>
    <w:rsid w:val="00011888"/>
    <w:rsid w:val="000265D4"/>
    <w:rsid w:val="00027AF3"/>
    <w:rsid w:val="000317AD"/>
    <w:rsid w:val="000318FE"/>
    <w:rsid w:val="00033A38"/>
    <w:rsid w:val="00040441"/>
    <w:rsid w:val="00042498"/>
    <w:rsid w:val="00051F25"/>
    <w:rsid w:val="00055D14"/>
    <w:rsid w:val="000601E9"/>
    <w:rsid w:val="00060F5C"/>
    <w:rsid w:val="00064915"/>
    <w:rsid w:val="000663FC"/>
    <w:rsid w:val="00081554"/>
    <w:rsid w:val="00087D96"/>
    <w:rsid w:val="00090AA2"/>
    <w:rsid w:val="00090BE3"/>
    <w:rsid w:val="000972D3"/>
    <w:rsid w:val="000A51E5"/>
    <w:rsid w:val="000B20BE"/>
    <w:rsid w:val="000B31AA"/>
    <w:rsid w:val="000C0C46"/>
    <w:rsid w:val="000C22D4"/>
    <w:rsid w:val="000C304D"/>
    <w:rsid w:val="000C36FA"/>
    <w:rsid w:val="000D0FAF"/>
    <w:rsid w:val="000E1CFA"/>
    <w:rsid w:val="001114BF"/>
    <w:rsid w:val="00113878"/>
    <w:rsid w:val="00115165"/>
    <w:rsid w:val="001229D6"/>
    <w:rsid w:val="0012696E"/>
    <w:rsid w:val="00142157"/>
    <w:rsid w:val="001433DB"/>
    <w:rsid w:val="00145182"/>
    <w:rsid w:val="001555BF"/>
    <w:rsid w:val="00172FD4"/>
    <w:rsid w:val="00174A11"/>
    <w:rsid w:val="00185FC3"/>
    <w:rsid w:val="001900B9"/>
    <w:rsid w:val="001931B9"/>
    <w:rsid w:val="001C5C77"/>
    <w:rsid w:val="001C5D8D"/>
    <w:rsid w:val="001C6572"/>
    <w:rsid w:val="001C7A82"/>
    <w:rsid w:val="001D4913"/>
    <w:rsid w:val="001D5575"/>
    <w:rsid w:val="001D7162"/>
    <w:rsid w:val="001E1C28"/>
    <w:rsid w:val="001E4D2D"/>
    <w:rsid w:val="00214439"/>
    <w:rsid w:val="0021565B"/>
    <w:rsid w:val="0022570C"/>
    <w:rsid w:val="0023041F"/>
    <w:rsid w:val="00240994"/>
    <w:rsid w:val="00251B6D"/>
    <w:rsid w:val="00256EFD"/>
    <w:rsid w:val="002572E6"/>
    <w:rsid w:val="00266A60"/>
    <w:rsid w:val="00272A58"/>
    <w:rsid w:val="00276F19"/>
    <w:rsid w:val="00280704"/>
    <w:rsid w:val="0029079C"/>
    <w:rsid w:val="002979E0"/>
    <w:rsid w:val="002A3C35"/>
    <w:rsid w:val="002C77D2"/>
    <w:rsid w:val="002D1D1B"/>
    <w:rsid w:val="002D31D5"/>
    <w:rsid w:val="002D449B"/>
    <w:rsid w:val="002D7C96"/>
    <w:rsid w:val="002E1688"/>
    <w:rsid w:val="002E1AEF"/>
    <w:rsid w:val="002E5506"/>
    <w:rsid w:val="002F26C8"/>
    <w:rsid w:val="002F374E"/>
    <w:rsid w:val="002F5A8C"/>
    <w:rsid w:val="003047D6"/>
    <w:rsid w:val="00304E45"/>
    <w:rsid w:val="003113AA"/>
    <w:rsid w:val="00314CB3"/>
    <w:rsid w:val="00317826"/>
    <w:rsid w:val="003216D9"/>
    <w:rsid w:val="00323010"/>
    <w:rsid w:val="0032454B"/>
    <w:rsid w:val="00324CC2"/>
    <w:rsid w:val="00337DCC"/>
    <w:rsid w:val="003509B1"/>
    <w:rsid w:val="0036494D"/>
    <w:rsid w:val="00364EE1"/>
    <w:rsid w:val="00367717"/>
    <w:rsid w:val="0037433D"/>
    <w:rsid w:val="003807CF"/>
    <w:rsid w:val="0039087C"/>
    <w:rsid w:val="0039395E"/>
    <w:rsid w:val="003A1CCF"/>
    <w:rsid w:val="003A364F"/>
    <w:rsid w:val="003A7579"/>
    <w:rsid w:val="003B37E7"/>
    <w:rsid w:val="003B41BD"/>
    <w:rsid w:val="003B4FCC"/>
    <w:rsid w:val="003F19DE"/>
    <w:rsid w:val="003F5C4A"/>
    <w:rsid w:val="00400AC2"/>
    <w:rsid w:val="00400C22"/>
    <w:rsid w:val="00402953"/>
    <w:rsid w:val="00420FA2"/>
    <w:rsid w:val="00431247"/>
    <w:rsid w:val="00447E31"/>
    <w:rsid w:val="00464892"/>
    <w:rsid w:val="00467BBD"/>
    <w:rsid w:val="004716B0"/>
    <w:rsid w:val="0047213B"/>
    <w:rsid w:val="00480156"/>
    <w:rsid w:val="00482681"/>
    <w:rsid w:val="00483681"/>
    <w:rsid w:val="00497DD3"/>
    <w:rsid w:val="004A06E0"/>
    <w:rsid w:val="004A6DF8"/>
    <w:rsid w:val="004B62CE"/>
    <w:rsid w:val="004C5830"/>
    <w:rsid w:val="00502127"/>
    <w:rsid w:val="005124D6"/>
    <w:rsid w:val="00517A20"/>
    <w:rsid w:val="00520985"/>
    <w:rsid w:val="00527AFD"/>
    <w:rsid w:val="00533F77"/>
    <w:rsid w:val="00546868"/>
    <w:rsid w:val="00546DED"/>
    <w:rsid w:val="0055435D"/>
    <w:rsid w:val="005566DA"/>
    <w:rsid w:val="005606E0"/>
    <w:rsid w:val="005639B7"/>
    <w:rsid w:val="005644FD"/>
    <w:rsid w:val="00565BB2"/>
    <w:rsid w:val="00566D72"/>
    <w:rsid w:val="00581A90"/>
    <w:rsid w:val="00583530"/>
    <w:rsid w:val="00590D17"/>
    <w:rsid w:val="005A08D0"/>
    <w:rsid w:val="005A19D8"/>
    <w:rsid w:val="005A6397"/>
    <w:rsid w:val="005B1DBC"/>
    <w:rsid w:val="005D2B60"/>
    <w:rsid w:val="005D5AD7"/>
    <w:rsid w:val="005E1B1A"/>
    <w:rsid w:val="00603E9A"/>
    <w:rsid w:val="0060415B"/>
    <w:rsid w:val="00612284"/>
    <w:rsid w:val="006123A7"/>
    <w:rsid w:val="006218F7"/>
    <w:rsid w:val="00622B5A"/>
    <w:rsid w:val="006345A0"/>
    <w:rsid w:val="006400D6"/>
    <w:rsid w:val="006622A1"/>
    <w:rsid w:val="00670A16"/>
    <w:rsid w:val="00680A48"/>
    <w:rsid w:val="006836F7"/>
    <w:rsid w:val="006A34E8"/>
    <w:rsid w:val="006A4590"/>
    <w:rsid w:val="006B18F2"/>
    <w:rsid w:val="006B1B27"/>
    <w:rsid w:val="006B2A54"/>
    <w:rsid w:val="006C32CD"/>
    <w:rsid w:val="006C3EB9"/>
    <w:rsid w:val="006D5406"/>
    <w:rsid w:val="006D5BB3"/>
    <w:rsid w:val="006E3499"/>
    <w:rsid w:val="006E5F86"/>
    <w:rsid w:val="006F188F"/>
    <w:rsid w:val="007003AD"/>
    <w:rsid w:val="00701BC7"/>
    <w:rsid w:val="00717ECE"/>
    <w:rsid w:val="0072198F"/>
    <w:rsid w:val="00722969"/>
    <w:rsid w:val="00725F94"/>
    <w:rsid w:val="007279F4"/>
    <w:rsid w:val="00737B42"/>
    <w:rsid w:val="00751C08"/>
    <w:rsid w:val="00754FB0"/>
    <w:rsid w:val="00760C92"/>
    <w:rsid w:val="007632FA"/>
    <w:rsid w:val="007639E7"/>
    <w:rsid w:val="00782E32"/>
    <w:rsid w:val="00783752"/>
    <w:rsid w:val="00783E7B"/>
    <w:rsid w:val="00784021"/>
    <w:rsid w:val="0078496A"/>
    <w:rsid w:val="007C6152"/>
    <w:rsid w:val="007D5C6B"/>
    <w:rsid w:val="007D5FC7"/>
    <w:rsid w:val="007F189E"/>
    <w:rsid w:val="007F1B5B"/>
    <w:rsid w:val="007F4794"/>
    <w:rsid w:val="00800877"/>
    <w:rsid w:val="008033C3"/>
    <w:rsid w:val="008125EB"/>
    <w:rsid w:val="00814E2C"/>
    <w:rsid w:val="00821DCA"/>
    <w:rsid w:val="00821E49"/>
    <w:rsid w:val="0082586C"/>
    <w:rsid w:val="008350BA"/>
    <w:rsid w:val="0083602A"/>
    <w:rsid w:val="008458D6"/>
    <w:rsid w:val="00845E9F"/>
    <w:rsid w:val="00853802"/>
    <w:rsid w:val="00855C32"/>
    <w:rsid w:val="00863BE7"/>
    <w:rsid w:val="00865CF9"/>
    <w:rsid w:val="00885391"/>
    <w:rsid w:val="00885596"/>
    <w:rsid w:val="008861AD"/>
    <w:rsid w:val="0088664C"/>
    <w:rsid w:val="00890768"/>
    <w:rsid w:val="008A32DD"/>
    <w:rsid w:val="008A4FA7"/>
    <w:rsid w:val="008D71CE"/>
    <w:rsid w:val="008E0309"/>
    <w:rsid w:val="00903590"/>
    <w:rsid w:val="009135F3"/>
    <w:rsid w:val="0092043C"/>
    <w:rsid w:val="00925A11"/>
    <w:rsid w:val="0094278B"/>
    <w:rsid w:val="009450D6"/>
    <w:rsid w:val="009775FD"/>
    <w:rsid w:val="00997ED3"/>
    <w:rsid w:val="009B1370"/>
    <w:rsid w:val="009B5779"/>
    <w:rsid w:val="009D0D47"/>
    <w:rsid w:val="009D42D4"/>
    <w:rsid w:val="009D602F"/>
    <w:rsid w:val="009E5D96"/>
    <w:rsid w:val="00A00FED"/>
    <w:rsid w:val="00A06657"/>
    <w:rsid w:val="00A1354B"/>
    <w:rsid w:val="00A24809"/>
    <w:rsid w:val="00A33FD1"/>
    <w:rsid w:val="00A43520"/>
    <w:rsid w:val="00A534B9"/>
    <w:rsid w:val="00A6138D"/>
    <w:rsid w:val="00A701E9"/>
    <w:rsid w:val="00A73876"/>
    <w:rsid w:val="00A77475"/>
    <w:rsid w:val="00A816C0"/>
    <w:rsid w:val="00A90BB7"/>
    <w:rsid w:val="00AB55ED"/>
    <w:rsid w:val="00AE01C2"/>
    <w:rsid w:val="00AE3A83"/>
    <w:rsid w:val="00AE5B1C"/>
    <w:rsid w:val="00AF508D"/>
    <w:rsid w:val="00AF79F7"/>
    <w:rsid w:val="00B00F3C"/>
    <w:rsid w:val="00B15C2C"/>
    <w:rsid w:val="00B16292"/>
    <w:rsid w:val="00B22637"/>
    <w:rsid w:val="00B3395F"/>
    <w:rsid w:val="00B368B0"/>
    <w:rsid w:val="00B42E5A"/>
    <w:rsid w:val="00B51C80"/>
    <w:rsid w:val="00B76C2E"/>
    <w:rsid w:val="00B80497"/>
    <w:rsid w:val="00B8553C"/>
    <w:rsid w:val="00B94A05"/>
    <w:rsid w:val="00BA4022"/>
    <w:rsid w:val="00BB34EE"/>
    <w:rsid w:val="00BC3FF7"/>
    <w:rsid w:val="00BC7126"/>
    <w:rsid w:val="00BD26D6"/>
    <w:rsid w:val="00C15434"/>
    <w:rsid w:val="00C506E7"/>
    <w:rsid w:val="00C52EC3"/>
    <w:rsid w:val="00C5645F"/>
    <w:rsid w:val="00C61664"/>
    <w:rsid w:val="00C61CD3"/>
    <w:rsid w:val="00C716AE"/>
    <w:rsid w:val="00C746E7"/>
    <w:rsid w:val="00C77DD8"/>
    <w:rsid w:val="00C8638E"/>
    <w:rsid w:val="00C90C03"/>
    <w:rsid w:val="00CA63E0"/>
    <w:rsid w:val="00CB7D0F"/>
    <w:rsid w:val="00CC4739"/>
    <w:rsid w:val="00CC47C2"/>
    <w:rsid w:val="00CD1A24"/>
    <w:rsid w:val="00CD4643"/>
    <w:rsid w:val="00CE106A"/>
    <w:rsid w:val="00CE33E6"/>
    <w:rsid w:val="00CE3FB7"/>
    <w:rsid w:val="00CF0D44"/>
    <w:rsid w:val="00CF210A"/>
    <w:rsid w:val="00CF77D1"/>
    <w:rsid w:val="00D0212E"/>
    <w:rsid w:val="00D054FD"/>
    <w:rsid w:val="00D237B0"/>
    <w:rsid w:val="00D27C50"/>
    <w:rsid w:val="00D3077F"/>
    <w:rsid w:val="00D31AF6"/>
    <w:rsid w:val="00D31B4E"/>
    <w:rsid w:val="00D33EE7"/>
    <w:rsid w:val="00D350C3"/>
    <w:rsid w:val="00D351E7"/>
    <w:rsid w:val="00D4378A"/>
    <w:rsid w:val="00D45192"/>
    <w:rsid w:val="00D4708D"/>
    <w:rsid w:val="00D50382"/>
    <w:rsid w:val="00D54A0E"/>
    <w:rsid w:val="00D635F8"/>
    <w:rsid w:val="00D92853"/>
    <w:rsid w:val="00DA436A"/>
    <w:rsid w:val="00DA5C81"/>
    <w:rsid w:val="00DB2682"/>
    <w:rsid w:val="00DB298A"/>
    <w:rsid w:val="00DC1B4B"/>
    <w:rsid w:val="00E04572"/>
    <w:rsid w:val="00E07E78"/>
    <w:rsid w:val="00E2610A"/>
    <w:rsid w:val="00E278E4"/>
    <w:rsid w:val="00E30FBA"/>
    <w:rsid w:val="00E44AFF"/>
    <w:rsid w:val="00E522BC"/>
    <w:rsid w:val="00E52AA5"/>
    <w:rsid w:val="00E53F6B"/>
    <w:rsid w:val="00E66D1E"/>
    <w:rsid w:val="00EA14FE"/>
    <w:rsid w:val="00EC03FA"/>
    <w:rsid w:val="00EC44AB"/>
    <w:rsid w:val="00EC4B39"/>
    <w:rsid w:val="00ED08E2"/>
    <w:rsid w:val="00ED50B4"/>
    <w:rsid w:val="00EE0886"/>
    <w:rsid w:val="00EE55D4"/>
    <w:rsid w:val="00EE65D0"/>
    <w:rsid w:val="00EE734F"/>
    <w:rsid w:val="00EF5739"/>
    <w:rsid w:val="00F214D7"/>
    <w:rsid w:val="00F22389"/>
    <w:rsid w:val="00F24DB2"/>
    <w:rsid w:val="00F272B9"/>
    <w:rsid w:val="00F603AB"/>
    <w:rsid w:val="00F72449"/>
    <w:rsid w:val="00F93B94"/>
    <w:rsid w:val="00FA1F57"/>
    <w:rsid w:val="00FB7BCA"/>
    <w:rsid w:val="00FC107C"/>
    <w:rsid w:val="00FC3373"/>
    <w:rsid w:val="00FC3DBB"/>
    <w:rsid w:val="00FD4E0E"/>
    <w:rsid w:val="00FE0B30"/>
    <w:rsid w:val="00FE4DD5"/>
    <w:rsid w:val="00FE6794"/>
    <w:rsid w:val="00FF0A7A"/>
    <w:rsid w:val="00FF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62B1D"/>
  <w15:docId w15:val="{8DA05616-5895-4CDC-AF7B-E9FA150F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ynatree-node">
    <w:name w:val="dynatree-node"/>
    <w:basedOn w:val="DefaultParagraphFont"/>
    <w:rsid w:val="000601E9"/>
  </w:style>
  <w:style w:type="character" w:styleId="Hyperlink">
    <w:name w:val="Hyperlink"/>
    <w:basedOn w:val="DefaultParagraphFont"/>
    <w:uiPriority w:val="99"/>
    <w:semiHidden/>
    <w:unhideWhenUsed/>
    <w:rsid w:val="000601E9"/>
    <w:rPr>
      <w:color w:val="0000FF"/>
      <w:u w:val="single"/>
    </w:rPr>
  </w:style>
  <w:style w:type="paragraph" w:customStyle="1" w:styleId="Normal1">
    <w:name w:val="Normal1"/>
    <w:basedOn w:val="Normal"/>
    <w:rsid w:val="00060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60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6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9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64A29-9C76-42B9-887A-076B41AE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2769</TotalTime>
  <Pages>8</Pages>
  <Words>2306</Words>
  <Characters>13147</Characters>
  <Application>Microsoft Office Word</Application>
  <DocSecurity>0</DocSecurity>
  <Lines>109</Lines>
  <Paragraphs>30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predrag</dc:creator>
  <cp:keywords/>
  <dc:description/>
  <cp:lastModifiedBy>Dusanka Mitrovic</cp:lastModifiedBy>
  <cp:revision>79</cp:revision>
  <cp:lastPrinted>2018-11-16T14:47:00Z</cp:lastPrinted>
  <dcterms:created xsi:type="dcterms:W3CDTF">2016-10-18T21:11:00Z</dcterms:created>
  <dcterms:modified xsi:type="dcterms:W3CDTF">2020-11-30T10:09:00Z</dcterms:modified>
</cp:coreProperties>
</file>